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Cambria" w:cs="Cambria" w:eastAsia="Cambria" w:hAnsi="Cambria"/>
          <w:smallCaps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000000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smallCaps w:val="1"/>
          <w:color w:val="000000"/>
          <w:rtl w:val="0"/>
        </w:rPr>
        <w:t xml:space="preserve"> - RELATÓRIO DE OBJETO DA EXECUÇÃO CULTURAL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76"/>
        <w:gridCol w:w="1293"/>
        <w:gridCol w:w="1732"/>
        <w:gridCol w:w="1516"/>
        <w:gridCol w:w="1471"/>
        <w:tblGridChange w:id="0">
          <w:tblGrid>
            <w:gridCol w:w="2476"/>
            <w:gridCol w:w="1293"/>
            <w:gridCol w:w="1732"/>
            <w:gridCol w:w="1516"/>
            <w:gridCol w:w="14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)Escola.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)Praça.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)Rua.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)Parque.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  )Outros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Nome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-557681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-10105</wp:posOffset>
          </wp:positionV>
          <wp:extent cx="1849586" cy="615106"/>
          <wp:effectExtent b="0" l="0" r="0" t="0"/>
          <wp:wrapNone/>
          <wp:docPr id="204260168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-969006</wp:posOffset>
          </wp:positionV>
          <wp:extent cx="2590800" cy="2590800"/>
          <wp:effectExtent b="0" l="0" r="0" t="0"/>
          <wp:wrapNone/>
          <wp:docPr id="204260168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-102231</wp:posOffset>
          </wp:positionV>
          <wp:extent cx="1359658" cy="742941"/>
          <wp:effectExtent b="0" l="0" r="0" t="0"/>
          <wp:wrapNone/>
          <wp:docPr id="204260168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MLTZUQ0mm1JUFPk/ysOOQVO6w==">CgMxLjA4AHIhMTRVY0duQlptdHZTSjR1cG9nb0lmWFY5bUxvdzhfWENW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