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10 -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567"/>
        </w:tabs>
        <w:spacing w:line="240" w:lineRule="auto"/>
        <w:ind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XXXXXX (unidade)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Disponibilizar livre acesso à população beneficiada para todas as ações propostas no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a Cláusula do Estatuto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567"/>
          <w:tab w:val="left" w:leader="none" w:pos="1134"/>
        </w:tabs>
        <w:spacing w:after="120" w:before="240" w:line="240" w:lineRule="auto"/>
        <w:ind w:left="720" w:hanging="2.0000000000000284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6">
      <w:pPr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240" w:line="240" w:lineRule="auto"/>
        <w:ind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A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hanging="2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142875</wp:posOffset>
          </wp:positionH>
          <wp:positionV relativeFrom="paragraph">
            <wp:posOffset>-195260</wp:posOffset>
          </wp:positionV>
          <wp:extent cx="1453945" cy="53340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394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-186049</wp:posOffset>
          </wp:positionV>
          <wp:extent cx="4154170" cy="519430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V2eEQ+3R3KD6ZI6TKPikOPPVng==">CgMxLjA4AHIhMXI2SXZSNXJmaFdvTno4TDZUUFRJUlNYaG4xSXktdnpx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