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4355A" w14:textId="77777777" w:rsidR="00E467DB" w:rsidRDefault="00E467DB" w:rsidP="00A707EE">
      <w:pPr>
        <w:ind w:firstLine="709"/>
        <w:jc w:val="center"/>
        <w:rPr>
          <w:b/>
          <w:sz w:val="28"/>
          <w:szCs w:val="28"/>
          <w:u w:val="single"/>
        </w:rPr>
      </w:pPr>
    </w:p>
    <w:p w14:paraId="4B74AE3A" w14:textId="4D0D42B0" w:rsidR="00A707EE" w:rsidRPr="00D2533E" w:rsidRDefault="00A707EE" w:rsidP="00A707EE">
      <w:pPr>
        <w:ind w:firstLine="709"/>
        <w:jc w:val="center"/>
        <w:rPr>
          <w:b/>
          <w:sz w:val="28"/>
          <w:szCs w:val="28"/>
          <w:u w:val="single"/>
        </w:rPr>
      </w:pPr>
      <w:r w:rsidRPr="00D2533E">
        <w:rPr>
          <w:b/>
          <w:sz w:val="28"/>
          <w:szCs w:val="28"/>
          <w:u w:val="single"/>
        </w:rPr>
        <w:t>TERMO DE REFERÊNCIA</w:t>
      </w:r>
    </w:p>
    <w:p w14:paraId="564CCB06" w14:textId="77777777" w:rsidR="00A707EE" w:rsidRDefault="00A707EE" w:rsidP="00A707EE">
      <w:pPr>
        <w:ind w:firstLine="709"/>
        <w:jc w:val="both"/>
      </w:pPr>
    </w:p>
    <w:p w14:paraId="5B158ADB" w14:textId="77777777" w:rsidR="00A707EE" w:rsidRPr="007D1749" w:rsidRDefault="00A707EE" w:rsidP="00A707EE">
      <w:pPr>
        <w:ind w:firstLine="709"/>
        <w:jc w:val="both"/>
        <w:rPr>
          <w:b/>
          <w:sz w:val="24"/>
          <w:szCs w:val="24"/>
          <w:u w:val="single"/>
        </w:rPr>
      </w:pPr>
      <w:r w:rsidRPr="007D1749">
        <w:rPr>
          <w:b/>
          <w:sz w:val="24"/>
          <w:szCs w:val="24"/>
          <w:u w:val="single"/>
        </w:rPr>
        <w:t>OBJETO:</w:t>
      </w:r>
    </w:p>
    <w:p w14:paraId="647CE00E" w14:textId="7242BC8D" w:rsidR="00A707EE" w:rsidRDefault="00A707EE" w:rsidP="00A707EE">
      <w:pPr>
        <w:ind w:firstLine="709"/>
        <w:jc w:val="both"/>
        <w:rPr>
          <w:rFonts w:ascii="Calibri" w:hAnsi="Calibri" w:cs="Times New Roman"/>
          <w:sz w:val="24"/>
          <w:szCs w:val="24"/>
        </w:rPr>
      </w:pPr>
      <w:r w:rsidRPr="00D34053">
        <w:rPr>
          <w:rFonts w:ascii="Calibri" w:hAnsi="Calibri" w:cs="Times New Roman"/>
          <w:sz w:val="24"/>
          <w:szCs w:val="24"/>
        </w:rPr>
        <w:t xml:space="preserve">Contratação de empresa para </w:t>
      </w:r>
      <w:r>
        <w:rPr>
          <w:rFonts w:ascii="Calibri" w:hAnsi="Calibri" w:cs="Times New Roman"/>
          <w:sz w:val="24"/>
          <w:szCs w:val="24"/>
        </w:rPr>
        <w:t xml:space="preserve">manutenção e melhorias </w:t>
      </w:r>
      <w:proofErr w:type="gramStart"/>
      <w:r>
        <w:rPr>
          <w:rFonts w:ascii="Calibri" w:hAnsi="Calibri" w:cs="Times New Roman"/>
          <w:sz w:val="24"/>
          <w:szCs w:val="24"/>
        </w:rPr>
        <w:t>de  reparos</w:t>
      </w:r>
      <w:proofErr w:type="gramEnd"/>
      <w:r>
        <w:rPr>
          <w:rFonts w:ascii="Calibri" w:hAnsi="Calibri" w:cs="Times New Roman"/>
          <w:sz w:val="24"/>
          <w:szCs w:val="24"/>
        </w:rPr>
        <w:t xml:space="preserve"> de obras de arte corrente, conserto e recuperação de  pavimentação em </w:t>
      </w:r>
      <w:r w:rsidR="00F5662D">
        <w:rPr>
          <w:rFonts w:ascii="Calibri" w:hAnsi="Calibri" w:cs="Times New Roman"/>
          <w:sz w:val="24"/>
          <w:szCs w:val="24"/>
        </w:rPr>
        <w:t>concreto asfáltico</w:t>
      </w:r>
      <w:r>
        <w:rPr>
          <w:rFonts w:ascii="Calibri" w:hAnsi="Calibri" w:cs="Times New Roman"/>
          <w:sz w:val="24"/>
          <w:szCs w:val="24"/>
        </w:rPr>
        <w:t xml:space="preserve"> em diversas ruas do Município de Biguaçu.</w:t>
      </w:r>
    </w:p>
    <w:p w14:paraId="25AC5387" w14:textId="77777777" w:rsidR="00A707EE" w:rsidRPr="003555AC" w:rsidRDefault="00A707EE" w:rsidP="00A707EE">
      <w:pPr>
        <w:ind w:firstLine="709"/>
        <w:jc w:val="both"/>
        <w:rPr>
          <w:rFonts w:ascii="Calibri" w:hAnsi="Calibri" w:cs="Times New Roman"/>
          <w:sz w:val="24"/>
          <w:szCs w:val="24"/>
        </w:rPr>
      </w:pPr>
    </w:p>
    <w:p w14:paraId="5F0D1EBC" w14:textId="77777777" w:rsidR="00A707EE" w:rsidRPr="007D1749" w:rsidRDefault="00A707EE" w:rsidP="00A707EE">
      <w:pPr>
        <w:ind w:firstLine="709"/>
        <w:jc w:val="both"/>
        <w:rPr>
          <w:b/>
          <w:sz w:val="24"/>
          <w:szCs w:val="24"/>
          <w:u w:val="single"/>
        </w:rPr>
      </w:pPr>
      <w:r w:rsidRPr="007D1749">
        <w:rPr>
          <w:b/>
          <w:sz w:val="24"/>
          <w:szCs w:val="24"/>
          <w:u w:val="single"/>
        </w:rPr>
        <w:t>JUSTIFICATIVA:</w:t>
      </w:r>
    </w:p>
    <w:p w14:paraId="1560F116" w14:textId="0A261CF3" w:rsidR="00A707EE" w:rsidRDefault="00A707EE" w:rsidP="00A707EE">
      <w:pPr>
        <w:ind w:firstLine="709"/>
        <w:jc w:val="both"/>
        <w:rPr>
          <w:rFonts w:ascii="Calibri" w:hAnsi="Calibri" w:cs="Times New Roman"/>
          <w:sz w:val="24"/>
          <w:szCs w:val="24"/>
        </w:rPr>
      </w:pPr>
      <w:r w:rsidRPr="00D34053">
        <w:rPr>
          <w:rFonts w:ascii="Calibri" w:hAnsi="Calibri" w:cs="Times New Roman"/>
          <w:sz w:val="24"/>
          <w:szCs w:val="24"/>
        </w:rPr>
        <w:t>A</w:t>
      </w:r>
      <w:r>
        <w:rPr>
          <w:rFonts w:ascii="Calibri" w:hAnsi="Calibri" w:cs="Times New Roman"/>
          <w:sz w:val="24"/>
          <w:szCs w:val="24"/>
        </w:rPr>
        <w:t>s</w:t>
      </w:r>
      <w:r w:rsidRPr="00D34053">
        <w:rPr>
          <w:rFonts w:ascii="Calibri" w:hAnsi="Calibri" w:cs="Times New Roman"/>
          <w:sz w:val="24"/>
          <w:szCs w:val="24"/>
        </w:rPr>
        <w:t xml:space="preserve"> obra</w:t>
      </w:r>
      <w:r>
        <w:rPr>
          <w:rFonts w:ascii="Calibri" w:hAnsi="Calibri" w:cs="Times New Roman"/>
          <w:sz w:val="24"/>
          <w:szCs w:val="24"/>
        </w:rPr>
        <w:t>s têm por objetivo manter</w:t>
      </w:r>
      <w:r w:rsidR="00695878">
        <w:rPr>
          <w:rFonts w:ascii="Calibri" w:hAnsi="Calibri" w:cs="Times New Roman"/>
          <w:sz w:val="24"/>
          <w:szCs w:val="24"/>
        </w:rPr>
        <w:t xml:space="preserve"> reparar</w:t>
      </w:r>
      <w:r>
        <w:rPr>
          <w:rFonts w:ascii="Calibri" w:hAnsi="Calibri" w:cs="Times New Roman"/>
          <w:sz w:val="24"/>
          <w:szCs w:val="24"/>
        </w:rPr>
        <w:t xml:space="preserve"> e </w:t>
      </w:r>
      <w:r w:rsidRPr="00D34053">
        <w:rPr>
          <w:rFonts w:ascii="Calibri" w:hAnsi="Calibri" w:cs="Times New Roman"/>
          <w:sz w:val="24"/>
          <w:szCs w:val="24"/>
        </w:rPr>
        <w:t>melhor</w:t>
      </w:r>
      <w:r>
        <w:rPr>
          <w:rFonts w:ascii="Calibri" w:hAnsi="Calibri" w:cs="Times New Roman"/>
          <w:sz w:val="24"/>
          <w:szCs w:val="24"/>
        </w:rPr>
        <w:t>ar</w:t>
      </w:r>
      <w:r w:rsidRPr="00D34053">
        <w:rPr>
          <w:rFonts w:ascii="Calibri" w:hAnsi="Calibri" w:cs="Times New Roman"/>
          <w:sz w:val="24"/>
          <w:szCs w:val="24"/>
        </w:rPr>
        <w:t xml:space="preserve"> a malha </w:t>
      </w:r>
      <w:proofErr w:type="gramStart"/>
      <w:r w:rsidRPr="00D34053">
        <w:rPr>
          <w:rFonts w:ascii="Calibri" w:hAnsi="Calibri" w:cs="Times New Roman"/>
          <w:sz w:val="24"/>
          <w:szCs w:val="24"/>
        </w:rPr>
        <w:t xml:space="preserve">viária </w:t>
      </w:r>
      <w:r>
        <w:rPr>
          <w:rFonts w:ascii="Calibri" w:hAnsi="Calibri" w:cs="Times New Roman"/>
          <w:sz w:val="24"/>
          <w:szCs w:val="24"/>
        </w:rPr>
        <w:t xml:space="preserve"> </w:t>
      </w:r>
      <w:r w:rsidRPr="00D34053">
        <w:rPr>
          <w:rFonts w:ascii="Calibri" w:hAnsi="Calibri" w:cs="Times New Roman"/>
          <w:sz w:val="24"/>
          <w:szCs w:val="24"/>
        </w:rPr>
        <w:t>do</w:t>
      </w:r>
      <w:proofErr w:type="gramEnd"/>
      <w:r w:rsidRPr="00D34053">
        <w:rPr>
          <w:rFonts w:ascii="Calibri" w:hAnsi="Calibri" w:cs="Times New Roman"/>
          <w:sz w:val="24"/>
          <w:szCs w:val="24"/>
        </w:rPr>
        <w:t xml:space="preserve"> município</w:t>
      </w:r>
      <w:r>
        <w:rPr>
          <w:rFonts w:ascii="Calibri" w:hAnsi="Calibri" w:cs="Times New Roman"/>
          <w:sz w:val="24"/>
          <w:szCs w:val="24"/>
        </w:rPr>
        <w:t>, garantindo maior conforto aos usuários e maior durabilidade do pavimento.</w:t>
      </w:r>
    </w:p>
    <w:p w14:paraId="430D83DA" w14:textId="77777777" w:rsidR="00A707EE" w:rsidRPr="00D34053" w:rsidRDefault="00A707EE" w:rsidP="00A707EE">
      <w:pPr>
        <w:ind w:firstLine="709"/>
        <w:jc w:val="both"/>
        <w:rPr>
          <w:rFonts w:ascii="Calibri" w:hAnsi="Calibri" w:cs="Times New Roman"/>
          <w:sz w:val="24"/>
          <w:szCs w:val="24"/>
        </w:rPr>
      </w:pPr>
    </w:p>
    <w:p w14:paraId="78881823" w14:textId="77777777" w:rsidR="00A707EE" w:rsidRDefault="00A707EE" w:rsidP="00A707EE">
      <w:pPr>
        <w:ind w:firstLine="709"/>
        <w:jc w:val="both"/>
        <w:rPr>
          <w:b/>
          <w:sz w:val="24"/>
          <w:szCs w:val="24"/>
          <w:u w:val="single"/>
        </w:rPr>
      </w:pPr>
      <w:r w:rsidRPr="007D1749">
        <w:rPr>
          <w:b/>
          <w:sz w:val="24"/>
          <w:szCs w:val="24"/>
          <w:u w:val="single"/>
        </w:rPr>
        <w:t xml:space="preserve">ESPECIFICAÇÕES DAS AQUISIÇÕES OU SERVIÇOS </w:t>
      </w:r>
    </w:p>
    <w:p w14:paraId="1812DDAB" w14:textId="50446D02" w:rsidR="00A707EE" w:rsidRDefault="00A707EE" w:rsidP="00A707EE">
      <w:pPr>
        <w:spacing w:line="276" w:lineRule="auto"/>
        <w:jc w:val="both"/>
        <w:rPr>
          <w:sz w:val="24"/>
          <w:szCs w:val="24"/>
        </w:rPr>
      </w:pPr>
      <w:r>
        <w:rPr>
          <w:sz w:val="24"/>
          <w:szCs w:val="24"/>
        </w:rPr>
        <w:tab/>
        <w:t>Os serviços deverão ser executados conforme especificado no memorial descritivo e orçamento anexos a este edital. A segui</w:t>
      </w:r>
      <w:r w:rsidR="00E814AB">
        <w:rPr>
          <w:sz w:val="24"/>
          <w:szCs w:val="24"/>
        </w:rPr>
        <w:t>r</w:t>
      </w:r>
      <w:r>
        <w:rPr>
          <w:sz w:val="24"/>
          <w:szCs w:val="24"/>
        </w:rPr>
        <w:t xml:space="preserve"> são apresentados resumidamente os itens que compõe o projeto.</w:t>
      </w:r>
    </w:p>
    <w:p w14:paraId="26CEB2C7" w14:textId="523F8840" w:rsidR="00A707EE" w:rsidRDefault="00A707EE" w:rsidP="00A707EE">
      <w:pPr>
        <w:spacing w:line="276" w:lineRule="auto"/>
        <w:jc w:val="both"/>
        <w:rPr>
          <w:sz w:val="24"/>
          <w:szCs w:val="24"/>
        </w:rPr>
      </w:pPr>
    </w:p>
    <w:p w14:paraId="6A5ACED2" w14:textId="77777777" w:rsidR="00E467DB" w:rsidRDefault="00E467DB" w:rsidP="00A707EE">
      <w:pPr>
        <w:spacing w:line="276" w:lineRule="auto"/>
        <w:jc w:val="both"/>
        <w:rPr>
          <w:sz w:val="24"/>
          <w:szCs w:val="24"/>
        </w:rPr>
      </w:pPr>
    </w:p>
    <w:tbl>
      <w:tblPr>
        <w:tblW w:w="8363" w:type="dxa"/>
        <w:tblInd w:w="279" w:type="dxa"/>
        <w:tblCellMar>
          <w:left w:w="70" w:type="dxa"/>
          <w:right w:w="70" w:type="dxa"/>
        </w:tblCellMar>
        <w:tblLook w:val="04A0" w:firstRow="1" w:lastRow="0" w:firstColumn="1" w:lastColumn="0" w:noHBand="0" w:noVBand="1"/>
      </w:tblPr>
      <w:tblGrid>
        <w:gridCol w:w="599"/>
        <w:gridCol w:w="3152"/>
        <w:gridCol w:w="857"/>
        <w:gridCol w:w="1052"/>
        <w:gridCol w:w="1053"/>
        <w:gridCol w:w="1650"/>
      </w:tblGrid>
      <w:tr w:rsidR="004C0404" w:rsidRPr="00E467DB" w14:paraId="3D558D64" w14:textId="77777777" w:rsidTr="00D65FA4">
        <w:trPr>
          <w:trHeight w:val="600"/>
        </w:trPr>
        <w:tc>
          <w:tcPr>
            <w:tcW w:w="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82DF" w14:textId="77777777"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t>ITEM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0E9AB9"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ESPECIFICAÇÃO/DESCRIÇÃO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5292D6"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UNID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7D73D"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QUANT.</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0868FB2E"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VALOR REF. COM BDI R$</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3E78DA25"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PREÇO TOTAL R$</w:t>
            </w:r>
          </w:p>
        </w:tc>
      </w:tr>
      <w:tr w:rsidR="00E467DB" w:rsidRPr="00E467DB" w14:paraId="35CE39E4" w14:textId="77777777" w:rsidTr="00D65FA4">
        <w:trPr>
          <w:trHeight w:val="300"/>
        </w:trPr>
        <w:tc>
          <w:tcPr>
            <w:tcW w:w="37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E07E7" w14:textId="7CDB07DB"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t xml:space="preserve">1. SERVIÇOS DE </w:t>
            </w:r>
            <w:r w:rsidR="00866B82">
              <w:rPr>
                <w:rFonts w:ascii="Calibri" w:eastAsia="Times New Roman" w:hAnsi="Calibri" w:cs="Calibri"/>
                <w:color w:val="000000"/>
                <w:lang w:eastAsia="pt-BR"/>
              </w:rPr>
              <w:t>ASFALTO</w:t>
            </w:r>
          </w:p>
        </w:tc>
        <w:tc>
          <w:tcPr>
            <w:tcW w:w="0" w:type="auto"/>
            <w:tcBorders>
              <w:top w:val="nil"/>
              <w:left w:val="nil"/>
              <w:bottom w:val="single" w:sz="4" w:space="0" w:color="auto"/>
              <w:right w:val="single" w:sz="4" w:space="0" w:color="auto"/>
            </w:tcBorders>
            <w:shd w:val="clear" w:color="auto" w:fill="auto"/>
            <w:noWrap/>
            <w:vAlign w:val="center"/>
            <w:hideMark/>
          </w:tcPr>
          <w:p w14:paraId="1921E2D7"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 </w:t>
            </w:r>
          </w:p>
        </w:tc>
        <w:tc>
          <w:tcPr>
            <w:tcW w:w="0" w:type="auto"/>
            <w:tcBorders>
              <w:top w:val="nil"/>
              <w:left w:val="nil"/>
              <w:bottom w:val="single" w:sz="4" w:space="0" w:color="auto"/>
              <w:right w:val="single" w:sz="4" w:space="0" w:color="auto"/>
            </w:tcBorders>
            <w:shd w:val="clear" w:color="auto" w:fill="auto"/>
            <w:noWrap/>
            <w:vAlign w:val="center"/>
            <w:hideMark/>
          </w:tcPr>
          <w:p w14:paraId="4408153E"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 </w:t>
            </w:r>
          </w:p>
        </w:tc>
        <w:tc>
          <w:tcPr>
            <w:tcW w:w="1053" w:type="dxa"/>
            <w:tcBorders>
              <w:top w:val="nil"/>
              <w:left w:val="nil"/>
              <w:bottom w:val="single" w:sz="4" w:space="0" w:color="auto"/>
              <w:right w:val="single" w:sz="4" w:space="0" w:color="auto"/>
            </w:tcBorders>
            <w:shd w:val="clear" w:color="auto" w:fill="auto"/>
            <w:noWrap/>
            <w:vAlign w:val="center"/>
            <w:hideMark/>
          </w:tcPr>
          <w:p w14:paraId="0523BBC7"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 </w:t>
            </w:r>
          </w:p>
        </w:tc>
        <w:tc>
          <w:tcPr>
            <w:tcW w:w="1650" w:type="dxa"/>
            <w:tcBorders>
              <w:top w:val="nil"/>
              <w:left w:val="nil"/>
              <w:bottom w:val="single" w:sz="4" w:space="0" w:color="auto"/>
              <w:right w:val="single" w:sz="4" w:space="0" w:color="auto"/>
            </w:tcBorders>
            <w:shd w:val="clear" w:color="auto" w:fill="auto"/>
            <w:noWrap/>
            <w:vAlign w:val="center"/>
            <w:hideMark/>
          </w:tcPr>
          <w:p w14:paraId="46E76303"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 </w:t>
            </w:r>
          </w:p>
        </w:tc>
      </w:tr>
      <w:tr w:rsidR="004C0404" w:rsidRPr="00E467DB" w14:paraId="2A7CB888" w14:textId="77777777" w:rsidTr="00D65FA4">
        <w:trPr>
          <w:trHeight w:val="600"/>
        </w:trPr>
        <w:tc>
          <w:tcPr>
            <w:tcW w:w="599" w:type="dxa"/>
            <w:tcBorders>
              <w:top w:val="nil"/>
              <w:left w:val="single" w:sz="4" w:space="0" w:color="auto"/>
              <w:bottom w:val="single" w:sz="4" w:space="0" w:color="auto"/>
              <w:right w:val="single" w:sz="4" w:space="0" w:color="auto"/>
            </w:tcBorders>
            <w:shd w:val="clear" w:color="auto" w:fill="auto"/>
            <w:noWrap/>
            <w:vAlign w:val="center"/>
            <w:hideMark/>
          </w:tcPr>
          <w:p w14:paraId="438FA476" w14:textId="77777777"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t>1.1</w:t>
            </w:r>
          </w:p>
        </w:tc>
        <w:tc>
          <w:tcPr>
            <w:tcW w:w="0" w:type="auto"/>
            <w:tcBorders>
              <w:top w:val="nil"/>
              <w:left w:val="nil"/>
              <w:bottom w:val="single" w:sz="4" w:space="0" w:color="auto"/>
              <w:right w:val="single" w:sz="4" w:space="0" w:color="auto"/>
            </w:tcBorders>
            <w:shd w:val="clear" w:color="auto" w:fill="auto"/>
            <w:vAlign w:val="center"/>
            <w:hideMark/>
          </w:tcPr>
          <w:p w14:paraId="78A52B64" w14:textId="62F0995C" w:rsidR="00E467DB" w:rsidRPr="00E467DB" w:rsidRDefault="00866B82" w:rsidP="00E467DB">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FRESAGEM DE PAVIMENTO </w:t>
            </w:r>
            <w:proofErr w:type="gramStart"/>
            <w:r>
              <w:rPr>
                <w:rFonts w:ascii="Calibri" w:eastAsia="Times New Roman" w:hAnsi="Calibri" w:cs="Calibri"/>
                <w:color w:val="000000"/>
                <w:lang w:eastAsia="pt-BR"/>
              </w:rPr>
              <w:t>ASFÁLTICO(</w:t>
            </w:r>
            <w:proofErr w:type="gramEnd"/>
            <w:r>
              <w:rPr>
                <w:rFonts w:ascii="Calibri" w:eastAsia="Times New Roman" w:hAnsi="Calibri" w:cs="Calibri"/>
                <w:color w:val="000000"/>
                <w:lang w:eastAsia="pt-BR"/>
              </w:rPr>
              <w:t>PROF. ATÉ 5,0 CM)</w:t>
            </w:r>
            <w:r w:rsidR="00650BA3">
              <w:rPr>
                <w:rFonts w:ascii="Calibri" w:eastAsia="Times New Roman" w:hAnsi="Calibri" w:cs="Calibri"/>
                <w:color w:val="000000"/>
                <w:lang w:eastAsia="pt-BR"/>
              </w:rPr>
              <w:t>.</w:t>
            </w:r>
          </w:p>
        </w:tc>
        <w:tc>
          <w:tcPr>
            <w:tcW w:w="0" w:type="auto"/>
            <w:tcBorders>
              <w:top w:val="nil"/>
              <w:left w:val="nil"/>
              <w:bottom w:val="single" w:sz="4" w:space="0" w:color="auto"/>
              <w:right w:val="single" w:sz="4" w:space="0" w:color="auto"/>
            </w:tcBorders>
            <w:shd w:val="clear" w:color="auto" w:fill="auto"/>
            <w:noWrap/>
            <w:vAlign w:val="center"/>
            <w:hideMark/>
          </w:tcPr>
          <w:p w14:paraId="737E8413" w14:textId="21346AB9"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M</w:t>
            </w:r>
            <w:r w:rsidR="00866B82">
              <w:rPr>
                <w:rFonts w:ascii="Calibri" w:eastAsia="Times New Roman" w:hAnsi="Calibri" w:cs="Calibri"/>
                <w:color w:val="00000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14:paraId="579DCAB5" w14:textId="026890D8"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 xml:space="preserve">   </w:t>
            </w:r>
            <w:r w:rsidR="00866B82">
              <w:rPr>
                <w:rFonts w:ascii="Calibri" w:eastAsia="Times New Roman" w:hAnsi="Calibri" w:cs="Calibri"/>
                <w:color w:val="000000"/>
                <w:lang w:eastAsia="pt-BR"/>
              </w:rPr>
              <w:t>20.000</w:t>
            </w:r>
            <w:r w:rsidRPr="00E467DB">
              <w:rPr>
                <w:rFonts w:ascii="Calibri" w:eastAsia="Times New Roman" w:hAnsi="Calibri" w:cs="Calibri"/>
                <w:color w:val="000000"/>
                <w:lang w:eastAsia="pt-BR"/>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5B765AB1" w14:textId="60CA356B"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866B82">
              <w:rPr>
                <w:rFonts w:ascii="Calibri" w:eastAsia="Times New Roman" w:hAnsi="Calibri" w:cs="Calibri"/>
                <w:color w:val="000000"/>
                <w:lang w:eastAsia="pt-BR"/>
              </w:rPr>
              <w:t xml:space="preserve"> 6,40</w:t>
            </w:r>
          </w:p>
        </w:tc>
        <w:tc>
          <w:tcPr>
            <w:tcW w:w="1650" w:type="dxa"/>
            <w:tcBorders>
              <w:top w:val="nil"/>
              <w:left w:val="nil"/>
              <w:bottom w:val="single" w:sz="4" w:space="0" w:color="auto"/>
              <w:right w:val="single" w:sz="4" w:space="0" w:color="auto"/>
            </w:tcBorders>
            <w:shd w:val="clear" w:color="auto" w:fill="auto"/>
            <w:noWrap/>
            <w:vAlign w:val="center"/>
            <w:hideMark/>
          </w:tcPr>
          <w:p w14:paraId="66822971" w14:textId="6B3C35B3"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866B82">
              <w:rPr>
                <w:rFonts w:ascii="Calibri" w:eastAsia="Times New Roman" w:hAnsi="Calibri" w:cs="Calibri"/>
                <w:color w:val="000000"/>
                <w:lang w:eastAsia="pt-BR"/>
              </w:rPr>
              <w:t>128.000,00</w:t>
            </w:r>
          </w:p>
        </w:tc>
      </w:tr>
      <w:tr w:rsidR="004C0404" w:rsidRPr="00E467DB" w14:paraId="6885B830" w14:textId="77777777" w:rsidTr="00D65FA4">
        <w:trPr>
          <w:trHeight w:val="600"/>
        </w:trPr>
        <w:tc>
          <w:tcPr>
            <w:tcW w:w="599" w:type="dxa"/>
            <w:tcBorders>
              <w:top w:val="nil"/>
              <w:left w:val="single" w:sz="4" w:space="0" w:color="auto"/>
              <w:bottom w:val="single" w:sz="4" w:space="0" w:color="auto"/>
              <w:right w:val="single" w:sz="4" w:space="0" w:color="auto"/>
            </w:tcBorders>
            <w:shd w:val="clear" w:color="auto" w:fill="auto"/>
            <w:noWrap/>
            <w:vAlign w:val="center"/>
            <w:hideMark/>
          </w:tcPr>
          <w:p w14:paraId="0DC00324" w14:textId="77777777"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t>1.2</w:t>
            </w:r>
          </w:p>
        </w:tc>
        <w:tc>
          <w:tcPr>
            <w:tcW w:w="0" w:type="auto"/>
            <w:tcBorders>
              <w:top w:val="nil"/>
              <w:left w:val="nil"/>
              <w:bottom w:val="single" w:sz="4" w:space="0" w:color="auto"/>
              <w:right w:val="single" w:sz="4" w:space="0" w:color="auto"/>
            </w:tcBorders>
            <w:shd w:val="clear" w:color="auto" w:fill="auto"/>
            <w:vAlign w:val="center"/>
            <w:hideMark/>
          </w:tcPr>
          <w:p w14:paraId="1A45255E" w14:textId="0569CC93" w:rsidR="00E467DB" w:rsidRPr="00E467DB" w:rsidRDefault="00543A13" w:rsidP="00E467DB">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TRANSPORTE COM CAMINHÃO BASCULANTE</w:t>
            </w:r>
            <w:r w:rsidR="00D55E45">
              <w:rPr>
                <w:rFonts w:ascii="Calibri" w:eastAsia="Times New Roman" w:hAnsi="Calibri" w:cs="Calibri"/>
                <w:color w:val="000000"/>
                <w:lang w:eastAsia="pt-BR"/>
              </w:rPr>
              <w:t xml:space="preserve"> DE 14 M3 EM VIA URBANA PAVIMENTADA DMT ATÉ 30 </w:t>
            </w:r>
            <w:proofErr w:type="gramStart"/>
            <w:r w:rsidR="00D55E45">
              <w:rPr>
                <w:rFonts w:ascii="Calibri" w:eastAsia="Times New Roman" w:hAnsi="Calibri" w:cs="Calibri"/>
                <w:color w:val="000000"/>
                <w:lang w:eastAsia="pt-BR"/>
              </w:rPr>
              <w:t>KM .</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69B73DD8" w14:textId="05C30C5B" w:rsidR="00E467DB" w:rsidRPr="00E467DB" w:rsidRDefault="00D55E45" w:rsidP="00E467D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M3XKM</w:t>
            </w:r>
          </w:p>
        </w:tc>
        <w:tc>
          <w:tcPr>
            <w:tcW w:w="0" w:type="auto"/>
            <w:tcBorders>
              <w:top w:val="nil"/>
              <w:left w:val="nil"/>
              <w:bottom w:val="single" w:sz="4" w:space="0" w:color="auto"/>
              <w:right w:val="single" w:sz="4" w:space="0" w:color="auto"/>
            </w:tcBorders>
            <w:shd w:val="clear" w:color="auto" w:fill="auto"/>
            <w:noWrap/>
            <w:vAlign w:val="center"/>
            <w:hideMark/>
          </w:tcPr>
          <w:p w14:paraId="35CC783D" w14:textId="238EC1E8"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 xml:space="preserve">     </w:t>
            </w:r>
            <w:r w:rsidR="00E533C4">
              <w:rPr>
                <w:rFonts w:ascii="Calibri" w:eastAsia="Times New Roman" w:hAnsi="Calibri" w:cs="Calibri"/>
                <w:color w:val="000000"/>
                <w:lang w:eastAsia="pt-BR"/>
              </w:rPr>
              <w:t>10</w:t>
            </w:r>
            <w:r w:rsidR="00650BA3">
              <w:rPr>
                <w:rFonts w:ascii="Calibri" w:eastAsia="Times New Roman" w:hAnsi="Calibri" w:cs="Calibri"/>
                <w:color w:val="000000"/>
                <w:lang w:eastAsia="pt-BR"/>
              </w:rPr>
              <w:t>.</w:t>
            </w:r>
            <w:r w:rsidR="00D55E45">
              <w:rPr>
                <w:rFonts w:ascii="Calibri" w:eastAsia="Times New Roman" w:hAnsi="Calibri" w:cs="Calibri"/>
                <w:color w:val="000000"/>
                <w:lang w:eastAsia="pt-BR"/>
              </w:rPr>
              <w:t>0</w:t>
            </w:r>
            <w:r w:rsidRPr="00E467DB">
              <w:rPr>
                <w:rFonts w:ascii="Calibri" w:eastAsia="Times New Roman" w:hAnsi="Calibri" w:cs="Calibri"/>
                <w:color w:val="000000"/>
                <w:lang w:eastAsia="pt-BR"/>
              </w:rPr>
              <w:t xml:space="preserve">00 </w:t>
            </w:r>
          </w:p>
        </w:tc>
        <w:tc>
          <w:tcPr>
            <w:tcW w:w="1053" w:type="dxa"/>
            <w:tcBorders>
              <w:top w:val="nil"/>
              <w:left w:val="nil"/>
              <w:bottom w:val="single" w:sz="4" w:space="0" w:color="auto"/>
              <w:right w:val="single" w:sz="4" w:space="0" w:color="auto"/>
            </w:tcBorders>
            <w:shd w:val="clear" w:color="auto" w:fill="auto"/>
            <w:noWrap/>
            <w:vAlign w:val="center"/>
            <w:hideMark/>
          </w:tcPr>
          <w:p w14:paraId="002D7DCD" w14:textId="61FBCD16"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D55E45">
              <w:rPr>
                <w:rFonts w:ascii="Calibri" w:eastAsia="Times New Roman" w:hAnsi="Calibri" w:cs="Calibri"/>
                <w:color w:val="000000"/>
                <w:lang w:eastAsia="pt-BR"/>
              </w:rPr>
              <w:t xml:space="preserve"> 1,46</w:t>
            </w:r>
          </w:p>
        </w:tc>
        <w:tc>
          <w:tcPr>
            <w:tcW w:w="1650" w:type="dxa"/>
            <w:tcBorders>
              <w:top w:val="nil"/>
              <w:left w:val="nil"/>
              <w:bottom w:val="single" w:sz="4" w:space="0" w:color="auto"/>
              <w:right w:val="single" w:sz="4" w:space="0" w:color="auto"/>
            </w:tcBorders>
            <w:shd w:val="clear" w:color="auto" w:fill="auto"/>
            <w:noWrap/>
            <w:vAlign w:val="center"/>
            <w:hideMark/>
          </w:tcPr>
          <w:p w14:paraId="6C3FD971" w14:textId="0A4F59F8"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E533C4">
              <w:rPr>
                <w:rFonts w:ascii="Calibri" w:eastAsia="Times New Roman" w:hAnsi="Calibri" w:cs="Calibri"/>
                <w:color w:val="000000"/>
                <w:lang w:eastAsia="pt-BR"/>
              </w:rPr>
              <w:t>1</w:t>
            </w:r>
            <w:r w:rsidR="00ED4808">
              <w:rPr>
                <w:rFonts w:ascii="Calibri" w:eastAsia="Times New Roman" w:hAnsi="Calibri" w:cs="Calibri"/>
                <w:color w:val="000000"/>
                <w:lang w:eastAsia="pt-BR"/>
              </w:rPr>
              <w:t>4.</w:t>
            </w:r>
            <w:r w:rsidR="00E533C4">
              <w:rPr>
                <w:rFonts w:ascii="Calibri" w:eastAsia="Times New Roman" w:hAnsi="Calibri" w:cs="Calibri"/>
                <w:color w:val="000000"/>
                <w:lang w:eastAsia="pt-BR"/>
              </w:rPr>
              <w:t>600</w:t>
            </w:r>
            <w:r w:rsidR="00ED4808">
              <w:rPr>
                <w:rFonts w:ascii="Calibri" w:eastAsia="Times New Roman" w:hAnsi="Calibri" w:cs="Calibri"/>
                <w:color w:val="000000"/>
                <w:lang w:eastAsia="pt-BR"/>
              </w:rPr>
              <w:t>,00</w:t>
            </w:r>
          </w:p>
        </w:tc>
      </w:tr>
      <w:tr w:rsidR="004C0404" w:rsidRPr="00E467DB" w14:paraId="171EAF36" w14:textId="77777777" w:rsidTr="00D65FA4">
        <w:trPr>
          <w:trHeight w:val="600"/>
        </w:trPr>
        <w:tc>
          <w:tcPr>
            <w:tcW w:w="599" w:type="dxa"/>
            <w:tcBorders>
              <w:top w:val="nil"/>
              <w:left w:val="single" w:sz="4" w:space="0" w:color="auto"/>
              <w:bottom w:val="single" w:sz="4" w:space="0" w:color="auto"/>
              <w:right w:val="single" w:sz="4" w:space="0" w:color="auto"/>
            </w:tcBorders>
            <w:shd w:val="clear" w:color="auto" w:fill="auto"/>
            <w:noWrap/>
            <w:vAlign w:val="center"/>
            <w:hideMark/>
          </w:tcPr>
          <w:p w14:paraId="6CF8067E" w14:textId="77777777"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t>1.3</w:t>
            </w:r>
          </w:p>
        </w:tc>
        <w:tc>
          <w:tcPr>
            <w:tcW w:w="0" w:type="auto"/>
            <w:tcBorders>
              <w:top w:val="nil"/>
              <w:left w:val="nil"/>
              <w:bottom w:val="single" w:sz="4" w:space="0" w:color="auto"/>
              <w:right w:val="single" w:sz="4" w:space="0" w:color="auto"/>
            </w:tcBorders>
            <w:shd w:val="clear" w:color="auto" w:fill="auto"/>
            <w:vAlign w:val="center"/>
            <w:hideMark/>
          </w:tcPr>
          <w:p w14:paraId="021DEFB0" w14:textId="68176EF4" w:rsidR="00E467DB" w:rsidRPr="00E467DB" w:rsidRDefault="009344B1" w:rsidP="00E467DB">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EXECUÇÃO DE PINTURA DE LIGAÇÃO COM EMULSÃO ASFÁLTICA RR-2C.</w:t>
            </w:r>
          </w:p>
        </w:tc>
        <w:tc>
          <w:tcPr>
            <w:tcW w:w="0" w:type="auto"/>
            <w:tcBorders>
              <w:top w:val="nil"/>
              <w:left w:val="nil"/>
              <w:bottom w:val="single" w:sz="4" w:space="0" w:color="auto"/>
              <w:right w:val="single" w:sz="4" w:space="0" w:color="auto"/>
            </w:tcBorders>
            <w:shd w:val="clear" w:color="auto" w:fill="auto"/>
            <w:noWrap/>
            <w:vAlign w:val="center"/>
            <w:hideMark/>
          </w:tcPr>
          <w:p w14:paraId="5180D33B" w14:textId="6FBE12F3"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M</w:t>
            </w:r>
            <w:r w:rsidR="009344B1">
              <w:rPr>
                <w:rFonts w:ascii="Calibri" w:eastAsia="Times New Roman" w:hAnsi="Calibri" w:cs="Calibri"/>
                <w:color w:val="00000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14:paraId="5634634A" w14:textId="275F3781"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 xml:space="preserve">     </w:t>
            </w:r>
            <w:r w:rsidR="00E533C4">
              <w:rPr>
                <w:rFonts w:ascii="Calibri" w:eastAsia="Times New Roman" w:hAnsi="Calibri" w:cs="Calibri"/>
                <w:color w:val="000000"/>
                <w:lang w:eastAsia="pt-BR"/>
              </w:rPr>
              <w:t>3</w:t>
            </w:r>
            <w:r w:rsidR="00E80336">
              <w:rPr>
                <w:rFonts w:ascii="Calibri" w:eastAsia="Times New Roman" w:hAnsi="Calibri" w:cs="Calibri"/>
                <w:color w:val="000000"/>
                <w:lang w:eastAsia="pt-BR"/>
              </w:rPr>
              <w:t>0.000</w:t>
            </w:r>
            <w:r w:rsidRPr="00E467DB">
              <w:rPr>
                <w:rFonts w:ascii="Calibri" w:eastAsia="Times New Roman" w:hAnsi="Calibri" w:cs="Calibri"/>
                <w:color w:val="000000"/>
                <w:lang w:eastAsia="pt-BR"/>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32D1EB18" w14:textId="27B0B5B9"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E80336">
              <w:rPr>
                <w:rFonts w:ascii="Calibri" w:eastAsia="Times New Roman" w:hAnsi="Calibri" w:cs="Calibri"/>
                <w:color w:val="000000"/>
                <w:lang w:eastAsia="pt-BR"/>
              </w:rPr>
              <w:t xml:space="preserve"> 2,17</w:t>
            </w:r>
          </w:p>
        </w:tc>
        <w:tc>
          <w:tcPr>
            <w:tcW w:w="1650" w:type="dxa"/>
            <w:tcBorders>
              <w:top w:val="nil"/>
              <w:left w:val="nil"/>
              <w:bottom w:val="single" w:sz="4" w:space="0" w:color="auto"/>
              <w:right w:val="single" w:sz="4" w:space="0" w:color="auto"/>
            </w:tcBorders>
            <w:shd w:val="clear" w:color="auto" w:fill="auto"/>
            <w:noWrap/>
            <w:vAlign w:val="center"/>
            <w:hideMark/>
          </w:tcPr>
          <w:p w14:paraId="3A34D00F" w14:textId="6114D543"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E533C4">
              <w:rPr>
                <w:rFonts w:ascii="Calibri" w:eastAsia="Times New Roman" w:hAnsi="Calibri" w:cs="Calibri"/>
                <w:color w:val="000000"/>
                <w:lang w:eastAsia="pt-BR"/>
              </w:rPr>
              <w:t>65</w:t>
            </w:r>
            <w:r w:rsidR="00E80336">
              <w:rPr>
                <w:rFonts w:ascii="Calibri" w:eastAsia="Times New Roman" w:hAnsi="Calibri" w:cs="Calibri"/>
                <w:color w:val="000000"/>
                <w:lang w:eastAsia="pt-BR"/>
              </w:rPr>
              <w:t>.</w:t>
            </w:r>
            <w:r w:rsidR="00E533C4">
              <w:rPr>
                <w:rFonts w:ascii="Calibri" w:eastAsia="Times New Roman" w:hAnsi="Calibri" w:cs="Calibri"/>
                <w:color w:val="000000"/>
                <w:lang w:eastAsia="pt-BR"/>
              </w:rPr>
              <w:t>1</w:t>
            </w:r>
            <w:r w:rsidR="00E80336">
              <w:rPr>
                <w:rFonts w:ascii="Calibri" w:eastAsia="Times New Roman" w:hAnsi="Calibri" w:cs="Calibri"/>
                <w:color w:val="000000"/>
                <w:lang w:eastAsia="pt-BR"/>
              </w:rPr>
              <w:t>00,00</w:t>
            </w:r>
          </w:p>
        </w:tc>
      </w:tr>
      <w:tr w:rsidR="004C0404" w:rsidRPr="00E467DB" w14:paraId="5E884366" w14:textId="77777777" w:rsidTr="00D65FA4">
        <w:trPr>
          <w:trHeight w:val="600"/>
        </w:trPr>
        <w:tc>
          <w:tcPr>
            <w:tcW w:w="599" w:type="dxa"/>
            <w:tcBorders>
              <w:top w:val="nil"/>
              <w:left w:val="single" w:sz="4" w:space="0" w:color="auto"/>
              <w:bottom w:val="single" w:sz="4" w:space="0" w:color="auto"/>
              <w:right w:val="single" w:sz="4" w:space="0" w:color="auto"/>
            </w:tcBorders>
            <w:shd w:val="clear" w:color="auto" w:fill="auto"/>
            <w:noWrap/>
            <w:vAlign w:val="center"/>
            <w:hideMark/>
          </w:tcPr>
          <w:p w14:paraId="0F346357" w14:textId="77777777"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t>1.4</w:t>
            </w:r>
          </w:p>
        </w:tc>
        <w:tc>
          <w:tcPr>
            <w:tcW w:w="0" w:type="auto"/>
            <w:tcBorders>
              <w:top w:val="nil"/>
              <w:left w:val="nil"/>
              <w:bottom w:val="single" w:sz="4" w:space="0" w:color="auto"/>
              <w:right w:val="single" w:sz="4" w:space="0" w:color="auto"/>
            </w:tcBorders>
            <w:shd w:val="clear" w:color="auto" w:fill="auto"/>
            <w:vAlign w:val="center"/>
            <w:hideMark/>
          </w:tcPr>
          <w:p w14:paraId="67D3C756" w14:textId="433839E9" w:rsidR="00E467DB" w:rsidRPr="00E467DB" w:rsidRDefault="00650BA3" w:rsidP="00E467DB">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EXECUÇÃO DE PAVIMENTO COM APLICAÇÃO DE CONCRETO ASFÁLTICO, CAMADA DE ROLAMENTO – PERÍODO NOTURNO CARGA E TRANSPORTE.</w:t>
            </w:r>
          </w:p>
        </w:tc>
        <w:tc>
          <w:tcPr>
            <w:tcW w:w="0" w:type="auto"/>
            <w:tcBorders>
              <w:top w:val="nil"/>
              <w:left w:val="nil"/>
              <w:bottom w:val="single" w:sz="4" w:space="0" w:color="auto"/>
              <w:right w:val="single" w:sz="4" w:space="0" w:color="auto"/>
            </w:tcBorders>
            <w:shd w:val="clear" w:color="auto" w:fill="auto"/>
            <w:noWrap/>
            <w:vAlign w:val="center"/>
            <w:hideMark/>
          </w:tcPr>
          <w:p w14:paraId="42931A10" w14:textId="618C4A12"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M</w:t>
            </w:r>
            <w:r w:rsidR="00650BA3">
              <w:rPr>
                <w:rFonts w:ascii="Calibri" w:eastAsia="Times New Roman" w:hAnsi="Calibri" w:cs="Calibri"/>
                <w:color w:val="00000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14:paraId="205BC044" w14:textId="7125D8B4"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 xml:space="preserve">      </w:t>
            </w:r>
            <w:r w:rsidR="00E533C4">
              <w:rPr>
                <w:rFonts w:ascii="Calibri" w:eastAsia="Times New Roman" w:hAnsi="Calibri" w:cs="Calibri"/>
                <w:color w:val="000000"/>
                <w:lang w:eastAsia="pt-BR"/>
              </w:rPr>
              <w:t>2</w:t>
            </w:r>
            <w:r w:rsidR="008A4D4A">
              <w:rPr>
                <w:rFonts w:ascii="Calibri" w:eastAsia="Times New Roman" w:hAnsi="Calibri" w:cs="Calibri"/>
                <w:color w:val="000000"/>
                <w:lang w:eastAsia="pt-BR"/>
              </w:rPr>
              <w:t>0</w:t>
            </w:r>
            <w:r w:rsidR="00650BA3">
              <w:rPr>
                <w:rFonts w:ascii="Calibri" w:eastAsia="Times New Roman" w:hAnsi="Calibri" w:cs="Calibri"/>
                <w:color w:val="000000"/>
                <w:lang w:eastAsia="pt-BR"/>
              </w:rPr>
              <w:t>.000</w:t>
            </w:r>
          </w:p>
        </w:tc>
        <w:tc>
          <w:tcPr>
            <w:tcW w:w="1053" w:type="dxa"/>
            <w:tcBorders>
              <w:top w:val="nil"/>
              <w:left w:val="nil"/>
              <w:bottom w:val="single" w:sz="4" w:space="0" w:color="auto"/>
              <w:right w:val="single" w:sz="4" w:space="0" w:color="auto"/>
            </w:tcBorders>
            <w:shd w:val="clear" w:color="auto" w:fill="auto"/>
            <w:noWrap/>
            <w:vAlign w:val="center"/>
            <w:hideMark/>
          </w:tcPr>
          <w:p w14:paraId="7AEBAC1E" w14:textId="5D2C6606"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650BA3">
              <w:rPr>
                <w:rFonts w:ascii="Calibri" w:eastAsia="Times New Roman" w:hAnsi="Calibri" w:cs="Calibri"/>
                <w:color w:val="000000"/>
                <w:lang w:eastAsia="pt-BR"/>
              </w:rPr>
              <w:t xml:space="preserve"> </w:t>
            </w:r>
            <w:r w:rsidR="00E533C4">
              <w:rPr>
                <w:rFonts w:ascii="Calibri" w:eastAsia="Times New Roman" w:hAnsi="Calibri" w:cs="Calibri"/>
                <w:color w:val="000000"/>
                <w:lang w:eastAsia="pt-BR"/>
              </w:rPr>
              <w:t>9</w:t>
            </w:r>
            <w:r w:rsidR="00650BA3">
              <w:rPr>
                <w:rFonts w:ascii="Calibri" w:eastAsia="Times New Roman" w:hAnsi="Calibri" w:cs="Calibri"/>
                <w:color w:val="000000"/>
                <w:lang w:eastAsia="pt-BR"/>
              </w:rPr>
              <w:t>3,</w:t>
            </w:r>
            <w:r w:rsidR="00E533C4">
              <w:rPr>
                <w:rFonts w:ascii="Calibri" w:eastAsia="Times New Roman" w:hAnsi="Calibri" w:cs="Calibri"/>
                <w:color w:val="000000"/>
                <w:lang w:eastAsia="pt-BR"/>
              </w:rPr>
              <w:t>19</w:t>
            </w:r>
          </w:p>
        </w:tc>
        <w:tc>
          <w:tcPr>
            <w:tcW w:w="1650" w:type="dxa"/>
            <w:tcBorders>
              <w:top w:val="nil"/>
              <w:left w:val="nil"/>
              <w:bottom w:val="single" w:sz="4" w:space="0" w:color="auto"/>
              <w:right w:val="single" w:sz="4" w:space="0" w:color="auto"/>
            </w:tcBorders>
            <w:shd w:val="clear" w:color="auto" w:fill="auto"/>
            <w:noWrap/>
            <w:vAlign w:val="center"/>
            <w:hideMark/>
          </w:tcPr>
          <w:p w14:paraId="3E36FCAD" w14:textId="48D4FA61"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E533C4">
              <w:rPr>
                <w:rFonts w:ascii="Calibri" w:eastAsia="Times New Roman" w:hAnsi="Calibri" w:cs="Calibri"/>
                <w:color w:val="000000"/>
                <w:lang w:eastAsia="pt-BR"/>
              </w:rPr>
              <w:t>1.863.800,00</w:t>
            </w:r>
          </w:p>
        </w:tc>
      </w:tr>
      <w:tr w:rsidR="004C0404" w:rsidRPr="00E467DB" w14:paraId="526BE36C" w14:textId="77777777" w:rsidTr="00D65FA4">
        <w:trPr>
          <w:trHeight w:val="600"/>
        </w:trPr>
        <w:tc>
          <w:tcPr>
            <w:tcW w:w="599" w:type="dxa"/>
            <w:tcBorders>
              <w:top w:val="nil"/>
              <w:left w:val="single" w:sz="4" w:space="0" w:color="auto"/>
              <w:bottom w:val="single" w:sz="4" w:space="0" w:color="auto"/>
              <w:right w:val="single" w:sz="4" w:space="0" w:color="auto"/>
            </w:tcBorders>
            <w:shd w:val="clear" w:color="auto" w:fill="auto"/>
            <w:noWrap/>
            <w:vAlign w:val="center"/>
            <w:hideMark/>
          </w:tcPr>
          <w:p w14:paraId="2C8E95FE" w14:textId="77777777"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lastRenderedPageBreak/>
              <w:t>1.5</w:t>
            </w:r>
          </w:p>
        </w:tc>
        <w:tc>
          <w:tcPr>
            <w:tcW w:w="0" w:type="auto"/>
            <w:tcBorders>
              <w:top w:val="nil"/>
              <w:left w:val="nil"/>
              <w:bottom w:val="single" w:sz="4" w:space="0" w:color="auto"/>
              <w:right w:val="single" w:sz="4" w:space="0" w:color="auto"/>
            </w:tcBorders>
            <w:shd w:val="clear" w:color="auto" w:fill="auto"/>
            <w:vAlign w:val="center"/>
            <w:hideMark/>
          </w:tcPr>
          <w:p w14:paraId="751D075D" w14:textId="1E05D754" w:rsidR="00E467DB" w:rsidRPr="00E467DB" w:rsidRDefault="00C93B11" w:rsidP="00E467DB">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CORTE EM PAVIMENTAÇÃO ASFÁLTICA COM ESPESSURA DE ATÉ 0,10 M</w:t>
            </w:r>
          </w:p>
        </w:tc>
        <w:tc>
          <w:tcPr>
            <w:tcW w:w="0" w:type="auto"/>
            <w:tcBorders>
              <w:top w:val="nil"/>
              <w:left w:val="nil"/>
              <w:bottom w:val="single" w:sz="4" w:space="0" w:color="auto"/>
              <w:right w:val="single" w:sz="4" w:space="0" w:color="auto"/>
            </w:tcBorders>
            <w:shd w:val="clear" w:color="auto" w:fill="auto"/>
            <w:noWrap/>
            <w:vAlign w:val="center"/>
            <w:hideMark/>
          </w:tcPr>
          <w:p w14:paraId="75B06FAC" w14:textId="03E763A4"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M</w:t>
            </w:r>
            <w:r w:rsidR="00C93B11">
              <w:rPr>
                <w:rFonts w:ascii="Calibri" w:eastAsia="Times New Roman" w:hAnsi="Calibri" w:cs="Calibri"/>
                <w:color w:val="000000"/>
                <w:lang w:eastAsia="pt-BR"/>
              </w:rPr>
              <w:t>2</w:t>
            </w:r>
          </w:p>
        </w:tc>
        <w:tc>
          <w:tcPr>
            <w:tcW w:w="0" w:type="auto"/>
            <w:tcBorders>
              <w:top w:val="nil"/>
              <w:left w:val="nil"/>
              <w:bottom w:val="single" w:sz="4" w:space="0" w:color="auto"/>
              <w:right w:val="single" w:sz="4" w:space="0" w:color="auto"/>
            </w:tcBorders>
            <w:shd w:val="clear" w:color="auto" w:fill="auto"/>
            <w:noWrap/>
            <w:vAlign w:val="center"/>
            <w:hideMark/>
          </w:tcPr>
          <w:p w14:paraId="0CB9011D" w14:textId="69A2461C" w:rsidR="00E467DB" w:rsidRPr="00E467DB" w:rsidRDefault="002B1C4C" w:rsidP="00E467D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17</w:t>
            </w:r>
            <w:r w:rsidR="00C93B11">
              <w:rPr>
                <w:rFonts w:ascii="Calibri" w:eastAsia="Times New Roman" w:hAnsi="Calibri" w:cs="Calibri"/>
                <w:color w:val="000000"/>
                <w:lang w:eastAsia="pt-BR"/>
              </w:rPr>
              <w:t>.000</w:t>
            </w:r>
            <w:r w:rsidR="00E467DB" w:rsidRPr="00E467DB">
              <w:rPr>
                <w:rFonts w:ascii="Calibri" w:eastAsia="Times New Roman" w:hAnsi="Calibri" w:cs="Calibri"/>
                <w:color w:val="000000"/>
                <w:lang w:eastAsia="pt-BR"/>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306C711B" w14:textId="7E75344D"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C93B11">
              <w:rPr>
                <w:rFonts w:ascii="Calibri" w:eastAsia="Times New Roman" w:hAnsi="Calibri" w:cs="Calibri"/>
                <w:color w:val="000000"/>
                <w:lang w:eastAsia="pt-BR"/>
              </w:rPr>
              <w:t xml:space="preserve"> 2,42</w:t>
            </w:r>
          </w:p>
        </w:tc>
        <w:tc>
          <w:tcPr>
            <w:tcW w:w="1650" w:type="dxa"/>
            <w:tcBorders>
              <w:top w:val="nil"/>
              <w:left w:val="nil"/>
              <w:bottom w:val="single" w:sz="4" w:space="0" w:color="auto"/>
              <w:right w:val="single" w:sz="4" w:space="0" w:color="auto"/>
            </w:tcBorders>
            <w:shd w:val="clear" w:color="auto" w:fill="auto"/>
            <w:noWrap/>
            <w:vAlign w:val="center"/>
            <w:hideMark/>
          </w:tcPr>
          <w:p w14:paraId="4B3BDBCB" w14:textId="5AFAF1D2"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E533C4">
              <w:rPr>
                <w:rFonts w:ascii="Calibri" w:eastAsia="Times New Roman" w:hAnsi="Calibri" w:cs="Calibri"/>
                <w:color w:val="000000"/>
                <w:lang w:eastAsia="pt-BR"/>
              </w:rPr>
              <w:t>41</w:t>
            </w:r>
            <w:r w:rsidR="00C93B11">
              <w:rPr>
                <w:rFonts w:ascii="Calibri" w:eastAsia="Times New Roman" w:hAnsi="Calibri" w:cs="Calibri"/>
                <w:color w:val="000000"/>
                <w:lang w:eastAsia="pt-BR"/>
              </w:rPr>
              <w:t>.1</w:t>
            </w:r>
            <w:r w:rsidR="00E533C4">
              <w:rPr>
                <w:rFonts w:ascii="Calibri" w:eastAsia="Times New Roman" w:hAnsi="Calibri" w:cs="Calibri"/>
                <w:color w:val="000000"/>
                <w:lang w:eastAsia="pt-BR"/>
              </w:rPr>
              <w:t>4</w:t>
            </w:r>
            <w:r w:rsidR="00C93B11">
              <w:rPr>
                <w:rFonts w:ascii="Calibri" w:eastAsia="Times New Roman" w:hAnsi="Calibri" w:cs="Calibri"/>
                <w:color w:val="000000"/>
                <w:lang w:eastAsia="pt-BR"/>
              </w:rPr>
              <w:t>0,00</w:t>
            </w:r>
          </w:p>
        </w:tc>
      </w:tr>
      <w:tr w:rsidR="004C0404" w:rsidRPr="00E467DB" w14:paraId="2A924EDF" w14:textId="77777777" w:rsidTr="00D65FA4">
        <w:trPr>
          <w:trHeight w:val="1200"/>
        </w:trPr>
        <w:tc>
          <w:tcPr>
            <w:tcW w:w="599" w:type="dxa"/>
            <w:tcBorders>
              <w:top w:val="nil"/>
              <w:left w:val="single" w:sz="4" w:space="0" w:color="auto"/>
              <w:bottom w:val="single" w:sz="4" w:space="0" w:color="auto"/>
              <w:right w:val="single" w:sz="4" w:space="0" w:color="auto"/>
            </w:tcBorders>
            <w:shd w:val="clear" w:color="auto" w:fill="auto"/>
            <w:noWrap/>
            <w:vAlign w:val="center"/>
            <w:hideMark/>
          </w:tcPr>
          <w:p w14:paraId="39CD816A" w14:textId="34EC8766"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t>1.</w:t>
            </w:r>
            <w:r w:rsidR="0088657F">
              <w:rPr>
                <w:rFonts w:ascii="Calibri" w:eastAsia="Times New Roman" w:hAnsi="Calibri" w:cs="Calibri"/>
                <w:color w:val="000000"/>
                <w:lang w:eastAsia="pt-BR"/>
              </w:rPr>
              <w:t>6</w:t>
            </w:r>
          </w:p>
        </w:tc>
        <w:tc>
          <w:tcPr>
            <w:tcW w:w="0" w:type="auto"/>
            <w:tcBorders>
              <w:top w:val="nil"/>
              <w:left w:val="nil"/>
              <w:bottom w:val="single" w:sz="4" w:space="0" w:color="auto"/>
              <w:right w:val="single" w:sz="4" w:space="0" w:color="auto"/>
            </w:tcBorders>
            <w:shd w:val="clear" w:color="auto" w:fill="auto"/>
            <w:vAlign w:val="center"/>
            <w:hideMark/>
          </w:tcPr>
          <w:p w14:paraId="1BEA8904" w14:textId="2FB0C22F" w:rsidR="00E467DB" w:rsidRPr="00E467DB" w:rsidRDefault="00E533C4" w:rsidP="00E467DB">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ALVENARIA COM BLOCOS</w:t>
            </w:r>
          </w:p>
        </w:tc>
        <w:tc>
          <w:tcPr>
            <w:tcW w:w="0" w:type="auto"/>
            <w:tcBorders>
              <w:top w:val="nil"/>
              <w:left w:val="nil"/>
              <w:bottom w:val="single" w:sz="4" w:space="0" w:color="auto"/>
              <w:right w:val="single" w:sz="4" w:space="0" w:color="auto"/>
            </w:tcBorders>
            <w:shd w:val="clear" w:color="auto" w:fill="auto"/>
            <w:noWrap/>
            <w:vAlign w:val="center"/>
            <w:hideMark/>
          </w:tcPr>
          <w:p w14:paraId="0F971933" w14:textId="41C4ABDB" w:rsidR="00E467DB" w:rsidRPr="00E467DB" w:rsidRDefault="00E533C4" w:rsidP="00E467D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M2</w:t>
            </w:r>
          </w:p>
        </w:tc>
        <w:tc>
          <w:tcPr>
            <w:tcW w:w="0" w:type="auto"/>
            <w:tcBorders>
              <w:top w:val="nil"/>
              <w:left w:val="nil"/>
              <w:bottom w:val="single" w:sz="4" w:space="0" w:color="auto"/>
              <w:right w:val="single" w:sz="4" w:space="0" w:color="auto"/>
            </w:tcBorders>
            <w:shd w:val="clear" w:color="auto" w:fill="auto"/>
            <w:noWrap/>
            <w:vAlign w:val="center"/>
            <w:hideMark/>
          </w:tcPr>
          <w:p w14:paraId="32AE7C97" w14:textId="06ACB3EB" w:rsidR="00E467DB" w:rsidRPr="00E467DB" w:rsidRDefault="00E533C4" w:rsidP="00E467D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3.000</w:t>
            </w:r>
            <w:r w:rsidR="00E467DB" w:rsidRPr="00E467DB">
              <w:rPr>
                <w:rFonts w:ascii="Calibri" w:eastAsia="Times New Roman" w:hAnsi="Calibri" w:cs="Calibri"/>
                <w:color w:val="000000"/>
                <w:lang w:eastAsia="pt-BR"/>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6AEE7622" w14:textId="77777777"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R$115,71</w:t>
            </w:r>
          </w:p>
        </w:tc>
        <w:tc>
          <w:tcPr>
            <w:tcW w:w="1650" w:type="dxa"/>
            <w:tcBorders>
              <w:top w:val="nil"/>
              <w:left w:val="nil"/>
              <w:bottom w:val="single" w:sz="4" w:space="0" w:color="auto"/>
              <w:right w:val="single" w:sz="4" w:space="0" w:color="auto"/>
            </w:tcBorders>
            <w:shd w:val="clear" w:color="auto" w:fill="auto"/>
            <w:noWrap/>
            <w:vAlign w:val="center"/>
            <w:hideMark/>
          </w:tcPr>
          <w:p w14:paraId="5936E8EA" w14:textId="29E2F602"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2E470D">
              <w:rPr>
                <w:rFonts w:ascii="Calibri" w:eastAsia="Times New Roman" w:hAnsi="Calibri" w:cs="Calibri"/>
                <w:color w:val="000000"/>
                <w:lang w:eastAsia="pt-BR"/>
              </w:rPr>
              <w:t>347.130,00</w:t>
            </w:r>
          </w:p>
        </w:tc>
      </w:tr>
      <w:tr w:rsidR="004C0404" w:rsidRPr="00E467DB" w14:paraId="529EA8DB" w14:textId="77777777" w:rsidTr="00D65FA4">
        <w:trPr>
          <w:trHeight w:val="855"/>
        </w:trPr>
        <w:tc>
          <w:tcPr>
            <w:tcW w:w="599" w:type="dxa"/>
            <w:tcBorders>
              <w:top w:val="nil"/>
              <w:left w:val="single" w:sz="4" w:space="0" w:color="auto"/>
              <w:bottom w:val="single" w:sz="4" w:space="0" w:color="auto"/>
              <w:right w:val="single" w:sz="4" w:space="0" w:color="auto"/>
            </w:tcBorders>
            <w:shd w:val="clear" w:color="auto" w:fill="auto"/>
            <w:noWrap/>
            <w:vAlign w:val="center"/>
            <w:hideMark/>
          </w:tcPr>
          <w:p w14:paraId="49E89023" w14:textId="084496D3" w:rsidR="00E467DB" w:rsidRPr="00E467DB" w:rsidRDefault="00E467DB" w:rsidP="00E467DB">
            <w:pPr>
              <w:spacing w:after="0" w:line="240" w:lineRule="auto"/>
              <w:rPr>
                <w:rFonts w:ascii="Calibri" w:eastAsia="Times New Roman" w:hAnsi="Calibri" w:cs="Calibri"/>
                <w:color w:val="000000"/>
                <w:lang w:eastAsia="pt-BR"/>
              </w:rPr>
            </w:pPr>
            <w:r w:rsidRPr="00E467DB">
              <w:rPr>
                <w:rFonts w:ascii="Calibri" w:eastAsia="Times New Roman" w:hAnsi="Calibri" w:cs="Calibri"/>
                <w:color w:val="000000"/>
                <w:lang w:eastAsia="pt-BR"/>
              </w:rPr>
              <w:t>1.</w:t>
            </w:r>
            <w:r w:rsidR="0088657F">
              <w:rPr>
                <w:rFonts w:ascii="Calibri" w:eastAsia="Times New Roman" w:hAnsi="Calibri" w:cs="Calibri"/>
                <w:color w:val="000000"/>
                <w:lang w:eastAsia="pt-BR"/>
              </w:rPr>
              <w:t>7</w:t>
            </w:r>
          </w:p>
        </w:tc>
        <w:tc>
          <w:tcPr>
            <w:tcW w:w="0" w:type="auto"/>
            <w:tcBorders>
              <w:top w:val="nil"/>
              <w:left w:val="nil"/>
              <w:bottom w:val="single" w:sz="4" w:space="0" w:color="auto"/>
              <w:right w:val="single" w:sz="4" w:space="0" w:color="auto"/>
            </w:tcBorders>
            <w:shd w:val="clear" w:color="auto" w:fill="auto"/>
            <w:vAlign w:val="center"/>
            <w:hideMark/>
          </w:tcPr>
          <w:p w14:paraId="79EE615C" w14:textId="44E83D14" w:rsidR="00E467DB" w:rsidRPr="00E467DB" w:rsidRDefault="002E470D" w:rsidP="00E467DB">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EXECUÇÃO DE MURO DE ARRIMO PEDRA DE MÃO</w:t>
            </w:r>
          </w:p>
        </w:tc>
        <w:tc>
          <w:tcPr>
            <w:tcW w:w="0" w:type="auto"/>
            <w:tcBorders>
              <w:top w:val="nil"/>
              <w:left w:val="nil"/>
              <w:bottom w:val="single" w:sz="4" w:space="0" w:color="auto"/>
              <w:right w:val="single" w:sz="4" w:space="0" w:color="auto"/>
            </w:tcBorders>
            <w:shd w:val="clear" w:color="auto" w:fill="auto"/>
            <w:noWrap/>
            <w:vAlign w:val="center"/>
            <w:hideMark/>
          </w:tcPr>
          <w:p w14:paraId="4919EDAC" w14:textId="7D8BDE01" w:rsidR="00E467DB" w:rsidRPr="00E467DB" w:rsidRDefault="002E470D" w:rsidP="00E467D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M3</w:t>
            </w:r>
          </w:p>
        </w:tc>
        <w:tc>
          <w:tcPr>
            <w:tcW w:w="0" w:type="auto"/>
            <w:tcBorders>
              <w:top w:val="nil"/>
              <w:left w:val="nil"/>
              <w:bottom w:val="single" w:sz="4" w:space="0" w:color="auto"/>
              <w:right w:val="single" w:sz="4" w:space="0" w:color="auto"/>
            </w:tcBorders>
            <w:shd w:val="clear" w:color="auto" w:fill="auto"/>
            <w:noWrap/>
            <w:vAlign w:val="center"/>
            <w:hideMark/>
          </w:tcPr>
          <w:p w14:paraId="02BFC504" w14:textId="15E8A2EA" w:rsidR="00E467DB" w:rsidRPr="00E467DB" w:rsidRDefault="002E470D" w:rsidP="00E467D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3.000</w:t>
            </w:r>
            <w:r w:rsidR="00E467DB" w:rsidRPr="00E467DB">
              <w:rPr>
                <w:rFonts w:ascii="Calibri" w:eastAsia="Times New Roman" w:hAnsi="Calibri" w:cs="Calibri"/>
                <w:color w:val="000000"/>
                <w:lang w:eastAsia="pt-BR"/>
              </w:rPr>
              <w:t xml:space="preserve">       </w:t>
            </w:r>
          </w:p>
        </w:tc>
        <w:tc>
          <w:tcPr>
            <w:tcW w:w="1053" w:type="dxa"/>
            <w:tcBorders>
              <w:top w:val="nil"/>
              <w:left w:val="nil"/>
              <w:bottom w:val="single" w:sz="4" w:space="0" w:color="auto"/>
              <w:right w:val="single" w:sz="4" w:space="0" w:color="auto"/>
            </w:tcBorders>
            <w:shd w:val="clear" w:color="auto" w:fill="auto"/>
            <w:noWrap/>
            <w:vAlign w:val="center"/>
            <w:hideMark/>
          </w:tcPr>
          <w:p w14:paraId="11F5E2A7" w14:textId="16A36C7E"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2E470D">
              <w:rPr>
                <w:rFonts w:ascii="Calibri" w:eastAsia="Times New Roman" w:hAnsi="Calibri" w:cs="Calibri"/>
                <w:color w:val="000000"/>
                <w:lang w:eastAsia="pt-BR"/>
              </w:rPr>
              <w:t>191,22</w:t>
            </w:r>
          </w:p>
        </w:tc>
        <w:tc>
          <w:tcPr>
            <w:tcW w:w="1650" w:type="dxa"/>
            <w:tcBorders>
              <w:top w:val="nil"/>
              <w:left w:val="nil"/>
              <w:bottom w:val="single" w:sz="4" w:space="0" w:color="auto"/>
              <w:right w:val="single" w:sz="4" w:space="0" w:color="auto"/>
            </w:tcBorders>
            <w:shd w:val="clear" w:color="auto" w:fill="auto"/>
            <w:noWrap/>
            <w:vAlign w:val="center"/>
            <w:hideMark/>
          </w:tcPr>
          <w:p w14:paraId="2104DCFD" w14:textId="40169065" w:rsidR="00E467DB" w:rsidRPr="00E467DB" w:rsidRDefault="00E467DB" w:rsidP="00E467DB">
            <w:pPr>
              <w:spacing w:after="0" w:line="240" w:lineRule="auto"/>
              <w:jc w:val="center"/>
              <w:rPr>
                <w:rFonts w:ascii="Calibri" w:eastAsia="Times New Roman" w:hAnsi="Calibri" w:cs="Calibri"/>
                <w:color w:val="000000"/>
                <w:lang w:eastAsia="pt-BR"/>
              </w:rPr>
            </w:pPr>
            <w:r w:rsidRPr="00E467DB">
              <w:rPr>
                <w:rFonts w:ascii="Calibri" w:eastAsia="Times New Roman" w:hAnsi="Calibri" w:cs="Calibri"/>
                <w:color w:val="000000"/>
                <w:lang w:eastAsia="pt-BR"/>
              </w:rPr>
              <w:t>R$</w:t>
            </w:r>
            <w:r w:rsidR="002E470D">
              <w:rPr>
                <w:rFonts w:ascii="Calibri" w:eastAsia="Times New Roman" w:hAnsi="Calibri" w:cs="Calibri"/>
                <w:color w:val="000000"/>
                <w:lang w:eastAsia="pt-BR"/>
              </w:rPr>
              <w:t>573.660,00</w:t>
            </w:r>
          </w:p>
        </w:tc>
      </w:tr>
      <w:tr w:rsidR="004C0404" w:rsidRPr="00E467DB" w14:paraId="3F8EB33B" w14:textId="77777777" w:rsidTr="00D65FA4">
        <w:trPr>
          <w:trHeight w:val="70"/>
        </w:trPr>
        <w:tc>
          <w:tcPr>
            <w:tcW w:w="599" w:type="dxa"/>
            <w:tcBorders>
              <w:top w:val="nil"/>
              <w:left w:val="single" w:sz="4" w:space="0" w:color="auto"/>
              <w:bottom w:val="single" w:sz="4" w:space="0" w:color="auto"/>
              <w:right w:val="single" w:sz="4" w:space="0" w:color="auto"/>
            </w:tcBorders>
            <w:shd w:val="clear" w:color="auto" w:fill="auto"/>
            <w:noWrap/>
            <w:vAlign w:val="center"/>
          </w:tcPr>
          <w:p w14:paraId="2BC0B652" w14:textId="3C85C315" w:rsidR="00E467DB" w:rsidRPr="00E467DB" w:rsidRDefault="00E467DB" w:rsidP="00E467DB">
            <w:pPr>
              <w:spacing w:after="0" w:line="240" w:lineRule="auto"/>
              <w:rPr>
                <w:rFonts w:ascii="Calibri" w:eastAsia="Times New Roman" w:hAnsi="Calibri" w:cs="Calibri"/>
                <w:color w:val="000000"/>
                <w:lang w:eastAsia="pt-BR"/>
              </w:rPr>
            </w:pPr>
          </w:p>
        </w:tc>
        <w:tc>
          <w:tcPr>
            <w:tcW w:w="0" w:type="auto"/>
            <w:tcBorders>
              <w:top w:val="nil"/>
              <w:left w:val="nil"/>
              <w:bottom w:val="single" w:sz="4" w:space="0" w:color="auto"/>
              <w:right w:val="single" w:sz="4" w:space="0" w:color="auto"/>
            </w:tcBorders>
            <w:shd w:val="clear" w:color="auto" w:fill="auto"/>
            <w:vAlign w:val="center"/>
          </w:tcPr>
          <w:p w14:paraId="1B1F3CAF" w14:textId="6C24A5D6" w:rsidR="00E467DB" w:rsidRPr="00E467DB" w:rsidRDefault="008D101F" w:rsidP="00E467DB">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TOTAL</w:t>
            </w:r>
          </w:p>
        </w:tc>
        <w:tc>
          <w:tcPr>
            <w:tcW w:w="0" w:type="auto"/>
            <w:tcBorders>
              <w:top w:val="nil"/>
              <w:left w:val="nil"/>
              <w:bottom w:val="single" w:sz="4" w:space="0" w:color="auto"/>
              <w:right w:val="single" w:sz="4" w:space="0" w:color="auto"/>
            </w:tcBorders>
            <w:shd w:val="clear" w:color="auto" w:fill="auto"/>
            <w:noWrap/>
            <w:vAlign w:val="center"/>
          </w:tcPr>
          <w:p w14:paraId="1867D7B3" w14:textId="1639D910" w:rsidR="00E467DB" w:rsidRPr="00E467DB" w:rsidRDefault="00E467DB" w:rsidP="00E467DB">
            <w:pPr>
              <w:spacing w:after="0" w:line="240" w:lineRule="auto"/>
              <w:jc w:val="center"/>
              <w:rPr>
                <w:rFonts w:ascii="Calibri" w:eastAsia="Times New Roman" w:hAnsi="Calibri" w:cs="Calibri"/>
                <w:color w:val="000000"/>
                <w:lang w:eastAsia="pt-BR"/>
              </w:rPr>
            </w:pPr>
          </w:p>
        </w:tc>
        <w:tc>
          <w:tcPr>
            <w:tcW w:w="0" w:type="auto"/>
            <w:tcBorders>
              <w:top w:val="nil"/>
              <w:left w:val="nil"/>
              <w:bottom w:val="single" w:sz="4" w:space="0" w:color="auto"/>
              <w:right w:val="single" w:sz="4" w:space="0" w:color="auto"/>
            </w:tcBorders>
            <w:shd w:val="clear" w:color="auto" w:fill="auto"/>
            <w:noWrap/>
            <w:vAlign w:val="center"/>
          </w:tcPr>
          <w:p w14:paraId="62CAA480" w14:textId="5CBB3DAC" w:rsidR="00E467DB" w:rsidRPr="00E467DB" w:rsidRDefault="00E467DB" w:rsidP="00E467DB">
            <w:pPr>
              <w:spacing w:after="0" w:line="240" w:lineRule="auto"/>
              <w:jc w:val="center"/>
              <w:rPr>
                <w:rFonts w:ascii="Calibri" w:eastAsia="Times New Roman" w:hAnsi="Calibri" w:cs="Calibri"/>
                <w:color w:val="000000"/>
                <w:lang w:eastAsia="pt-BR"/>
              </w:rPr>
            </w:pPr>
          </w:p>
        </w:tc>
        <w:tc>
          <w:tcPr>
            <w:tcW w:w="1053" w:type="dxa"/>
            <w:tcBorders>
              <w:top w:val="nil"/>
              <w:left w:val="nil"/>
              <w:bottom w:val="single" w:sz="4" w:space="0" w:color="auto"/>
              <w:right w:val="single" w:sz="4" w:space="0" w:color="auto"/>
            </w:tcBorders>
            <w:shd w:val="clear" w:color="auto" w:fill="auto"/>
            <w:noWrap/>
            <w:vAlign w:val="center"/>
          </w:tcPr>
          <w:p w14:paraId="13159E5D" w14:textId="068CA5A4" w:rsidR="00E467DB" w:rsidRPr="00E467DB" w:rsidRDefault="00E467DB" w:rsidP="00E467DB">
            <w:pPr>
              <w:spacing w:after="0" w:line="240" w:lineRule="auto"/>
              <w:jc w:val="center"/>
              <w:rPr>
                <w:rFonts w:ascii="Calibri" w:eastAsia="Times New Roman" w:hAnsi="Calibri" w:cs="Calibri"/>
                <w:color w:val="000000"/>
                <w:lang w:eastAsia="pt-BR"/>
              </w:rPr>
            </w:pPr>
          </w:p>
        </w:tc>
        <w:tc>
          <w:tcPr>
            <w:tcW w:w="1650" w:type="dxa"/>
            <w:tcBorders>
              <w:top w:val="nil"/>
              <w:left w:val="nil"/>
              <w:bottom w:val="single" w:sz="4" w:space="0" w:color="auto"/>
              <w:right w:val="single" w:sz="4" w:space="0" w:color="auto"/>
            </w:tcBorders>
            <w:shd w:val="clear" w:color="auto" w:fill="auto"/>
            <w:noWrap/>
            <w:vAlign w:val="center"/>
          </w:tcPr>
          <w:p w14:paraId="3F6923C9" w14:textId="552C39DD" w:rsidR="00E467DB" w:rsidRPr="00E467DB" w:rsidRDefault="002B1C4C" w:rsidP="00E467DB">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w:t>
            </w:r>
            <w:r w:rsidR="008D101F">
              <w:rPr>
                <w:rFonts w:ascii="Calibri" w:eastAsia="Times New Roman" w:hAnsi="Calibri" w:cs="Calibri"/>
                <w:color w:val="000000"/>
                <w:lang w:eastAsia="pt-BR"/>
              </w:rPr>
              <w:t>3.033.430,00</w:t>
            </w:r>
          </w:p>
        </w:tc>
      </w:tr>
    </w:tbl>
    <w:p w14:paraId="56E0E77E" w14:textId="38BD4ABF" w:rsidR="00A707EE" w:rsidRDefault="00A707EE" w:rsidP="00A707EE">
      <w:pPr>
        <w:spacing w:line="276" w:lineRule="auto"/>
        <w:jc w:val="both"/>
      </w:pPr>
    </w:p>
    <w:p w14:paraId="50E94FE9" w14:textId="77777777" w:rsidR="00E467DB" w:rsidRDefault="00E467DB" w:rsidP="00A707EE">
      <w:pPr>
        <w:spacing w:line="276" w:lineRule="auto"/>
        <w:jc w:val="both"/>
      </w:pPr>
    </w:p>
    <w:p w14:paraId="0D1DA651" w14:textId="053B3AFF" w:rsidR="00A707EE" w:rsidRPr="009D6862" w:rsidRDefault="00A707EE" w:rsidP="00A707EE">
      <w:pPr>
        <w:spacing w:before="240" w:line="276" w:lineRule="auto"/>
        <w:jc w:val="both"/>
        <w:rPr>
          <w:b/>
          <w:sz w:val="24"/>
          <w:szCs w:val="24"/>
          <w:u w:val="single"/>
        </w:rPr>
      </w:pPr>
      <w:r>
        <w:rPr>
          <w:b/>
          <w:sz w:val="24"/>
          <w:szCs w:val="24"/>
          <w:u w:val="single"/>
        </w:rPr>
        <w:t xml:space="preserve"> PRAZO </w:t>
      </w:r>
    </w:p>
    <w:p w14:paraId="45822739" w14:textId="7A5612C8" w:rsidR="00A707EE" w:rsidRDefault="00A707EE" w:rsidP="00A707EE">
      <w:pPr>
        <w:spacing w:line="276" w:lineRule="auto"/>
        <w:ind w:firstLine="709"/>
        <w:jc w:val="both"/>
        <w:rPr>
          <w:sz w:val="24"/>
          <w:szCs w:val="24"/>
        </w:rPr>
      </w:pPr>
      <w:r w:rsidRPr="009D6862">
        <w:rPr>
          <w:sz w:val="24"/>
          <w:szCs w:val="24"/>
        </w:rPr>
        <w:t xml:space="preserve">O prazo será </w:t>
      </w:r>
      <w:r w:rsidRPr="001F7841">
        <w:rPr>
          <w:sz w:val="24"/>
          <w:szCs w:val="24"/>
        </w:rPr>
        <w:t xml:space="preserve">de </w:t>
      </w:r>
      <w:r w:rsidR="00036330">
        <w:rPr>
          <w:sz w:val="24"/>
          <w:szCs w:val="24"/>
        </w:rPr>
        <w:t>180</w:t>
      </w:r>
      <w:r w:rsidRPr="001F7841">
        <w:rPr>
          <w:sz w:val="24"/>
          <w:szCs w:val="24"/>
        </w:rPr>
        <w:t xml:space="preserve"> dias</w:t>
      </w:r>
      <w:r>
        <w:rPr>
          <w:sz w:val="24"/>
          <w:szCs w:val="24"/>
        </w:rPr>
        <w:t xml:space="preserve"> para execução.</w:t>
      </w:r>
    </w:p>
    <w:p w14:paraId="4C2489EC" w14:textId="77777777" w:rsidR="00E467DB" w:rsidRDefault="00E467DB" w:rsidP="00A707EE">
      <w:pPr>
        <w:spacing w:line="276" w:lineRule="auto"/>
        <w:ind w:firstLine="709"/>
        <w:jc w:val="both"/>
        <w:rPr>
          <w:sz w:val="24"/>
          <w:szCs w:val="24"/>
        </w:rPr>
      </w:pPr>
    </w:p>
    <w:p w14:paraId="2D279F95" w14:textId="33A7CCB5" w:rsidR="00A707EE" w:rsidRDefault="00A707EE" w:rsidP="00A707EE">
      <w:pPr>
        <w:spacing w:line="276" w:lineRule="auto"/>
        <w:jc w:val="both"/>
        <w:rPr>
          <w:b/>
          <w:sz w:val="24"/>
          <w:szCs w:val="24"/>
          <w:u w:val="single"/>
        </w:rPr>
      </w:pPr>
      <w:r>
        <w:rPr>
          <w:b/>
          <w:sz w:val="24"/>
          <w:szCs w:val="24"/>
          <w:u w:val="single"/>
        </w:rPr>
        <w:t xml:space="preserve"> CONDIÇÕES GERAIS DA ENGENHARIA PARA A LICITAÇÃO</w:t>
      </w:r>
    </w:p>
    <w:p w14:paraId="6421E3DB" w14:textId="77777777" w:rsidR="00A707EE" w:rsidRDefault="00A707EE" w:rsidP="00A707EE">
      <w:pPr>
        <w:spacing w:after="0" w:line="276" w:lineRule="auto"/>
        <w:ind w:firstLine="708"/>
        <w:jc w:val="both"/>
        <w:rPr>
          <w:sz w:val="24"/>
          <w:szCs w:val="24"/>
        </w:rPr>
      </w:pPr>
      <w:r w:rsidRPr="00596F6E">
        <w:rPr>
          <w:sz w:val="24"/>
          <w:szCs w:val="24"/>
        </w:rPr>
        <w:t>Deverá ser apresentado Atestado de Visita Técnico ou Declaração de Con</w:t>
      </w:r>
      <w:r>
        <w:rPr>
          <w:sz w:val="24"/>
          <w:szCs w:val="24"/>
        </w:rPr>
        <w:t xml:space="preserve">hecimento das Condições Locais. </w:t>
      </w:r>
      <w:r w:rsidRPr="00596F6E">
        <w:rPr>
          <w:sz w:val="24"/>
          <w:szCs w:val="24"/>
        </w:rPr>
        <w:t>O atestado deverá ser emitido por Engenheiro da Prefeitura de Biguaçu. Já, a Declaração deverá ser feita pelo Engenheiro responsável da empresa licitante. Ambos são para fins de comprovação de conhecimento das condições locais, demonstrando que a licitante, por intermédio de um de seus responsáveis técnicos, tomou conhecimento de todas as informações necessárias e peculiaridades inerentes à natureza dos trabalhos e assume total responsabilidade por esse fato, de forma que a falta de conhecimento das condições do local, onde serão executados os serviços, não será utilizada para quaisquer questionamentos futuros que ensejem avenças técnicas ou financeiras com a Prefeitura Municipal de Biguaçu, incluindo as condições relativas a esta licitação.</w:t>
      </w:r>
    </w:p>
    <w:p w14:paraId="032F2267" w14:textId="77777777" w:rsidR="00A707EE" w:rsidRPr="007D1749" w:rsidRDefault="00A707EE" w:rsidP="00A707EE">
      <w:pPr>
        <w:spacing w:after="0" w:line="276" w:lineRule="auto"/>
        <w:ind w:firstLine="708"/>
        <w:jc w:val="both"/>
        <w:rPr>
          <w:rFonts w:ascii="Calibri" w:hAnsi="Calibri" w:cs="Times New Roman"/>
          <w:sz w:val="24"/>
          <w:szCs w:val="24"/>
        </w:rPr>
      </w:pPr>
      <w:r>
        <w:rPr>
          <w:sz w:val="24"/>
          <w:szCs w:val="24"/>
        </w:rPr>
        <w:t>Deverá ser apresentado atestado de capacidade técnica ou certidão de acervo técnico em nome da empresa, ou profissional pertencente ao quadro técnico comprovando que executou serviço ou atividade similar ao objeto licitado</w:t>
      </w:r>
    </w:p>
    <w:p w14:paraId="424774BA" w14:textId="77777777" w:rsidR="00A707EE" w:rsidRPr="00BB5E45" w:rsidRDefault="00A707EE" w:rsidP="00A707EE">
      <w:pPr>
        <w:spacing w:after="0" w:line="360" w:lineRule="auto"/>
        <w:jc w:val="both"/>
        <w:rPr>
          <w:rFonts w:ascii="Calibri" w:hAnsi="Calibri" w:cs="Times New Roman"/>
          <w:sz w:val="24"/>
          <w:szCs w:val="24"/>
        </w:rPr>
      </w:pPr>
    </w:p>
    <w:p w14:paraId="4A55DCF6" w14:textId="0C4216A9" w:rsidR="00A707EE" w:rsidRPr="000D3CDE" w:rsidRDefault="00A707EE" w:rsidP="00A707EE">
      <w:pPr>
        <w:spacing w:line="276" w:lineRule="auto"/>
        <w:jc w:val="both"/>
        <w:rPr>
          <w:b/>
          <w:sz w:val="24"/>
          <w:szCs w:val="24"/>
          <w:u w:val="single"/>
        </w:rPr>
      </w:pPr>
      <w:bookmarkStart w:id="0" w:name="_GoBack"/>
      <w:bookmarkEnd w:id="0"/>
      <w:r>
        <w:rPr>
          <w:b/>
          <w:sz w:val="24"/>
          <w:szCs w:val="24"/>
          <w:u w:val="single"/>
        </w:rPr>
        <w:t xml:space="preserve"> </w:t>
      </w:r>
      <w:r w:rsidRPr="000D3CDE">
        <w:rPr>
          <w:b/>
          <w:sz w:val="24"/>
          <w:szCs w:val="24"/>
          <w:u w:val="single"/>
        </w:rPr>
        <w:t>CONDIÇÕES GERAIS DA ENGENHARIA PARA A EXECUÇÃO DA OBRA</w:t>
      </w:r>
    </w:p>
    <w:p w14:paraId="5B0AAE98" w14:textId="664D65EC" w:rsidR="00A707EE" w:rsidRPr="000D3CDE" w:rsidRDefault="00A707EE" w:rsidP="00A707EE">
      <w:pPr>
        <w:spacing w:after="0" w:line="276" w:lineRule="auto"/>
        <w:ind w:firstLine="708"/>
        <w:jc w:val="both"/>
        <w:rPr>
          <w:sz w:val="24"/>
          <w:szCs w:val="24"/>
        </w:rPr>
      </w:pPr>
      <w:r w:rsidRPr="000D3CDE">
        <w:rPr>
          <w:sz w:val="24"/>
          <w:szCs w:val="24"/>
        </w:rPr>
        <w:t xml:space="preserve">A execução da obra, em todos os itens, deverá </w:t>
      </w:r>
      <w:r w:rsidR="00E467DB" w:rsidRPr="000D3CDE">
        <w:rPr>
          <w:sz w:val="24"/>
          <w:szCs w:val="24"/>
        </w:rPr>
        <w:t xml:space="preserve">obedecer </w:t>
      </w:r>
      <w:proofErr w:type="gramStart"/>
      <w:r w:rsidR="00E467DB" w:rsidRPr="000D3CDE">
        <w:rPr>
          <w:sz w:val="24"/>
          <w:szCs w:val="24"/>
        </w:rPr>
        <w:t xml:space="preserve">rigorosamente </w:t>
      </w:r>
      <w:r>
        <w:rPr>
          <w:sz w:val="24"/>
          <w:szCs w:val="24"/>
        </w:rPr>
        <w:t xml:space="preserve"> </w:t>
      </w:r>
      <w:r w:rsidRPr="000D3CDE">
        <w:rPr>
          <w:sz w:val="24"/>
          <w:szCs w:val="24"/>
        </w:rPr>
        <w:t>o</w:t>
      </w:r>
      <w:proofErr w:type="gramEnd"/>
      <w:r w:rsidRPr="000D3CDE">
        <w:rPr>
          <w:sz w:val="24"/>
          <w:szCs w:val="24"/>
        </w:rPr>
        <w:t xml:space="preserve"> memorial descritivo e o orçamento. Qualquer alteração ou adaptação durante a execução deverá ser previamente autorizada pelo engenheiro fiscal da obra. </w:t>
      </w:r>
    </w:p>
    <w:p w14:paraId="43D8E645" w14:textId="77777777" w:rsidR="00A707EE" w:rsidRPr="000D3CDE" w:rsidRDefault="00A707EE" w:rsidP="00A707EE">
      <w:pPr>
        <w:spacing w:after="0" w:line="276" w:lineRule="auto"/>
        <w:ind w:firstLine="708"/>
        <w:jc w:val="both"/>
        <w:rPr>
          <w:sz w:val="24"/>
          <w:szCs w:val="24"/>
        </w:rPr>
      </w:pPr>
      <w:r w:rsidRPr="000D3CDE">
        <w:rPr>
          <w:sz w:val="24"/>
          <w:szCs w:val="24"/>
        </w:rPr>
        <w:t>Durante a execução deverão ser seguidas todas as normas técnicas pertinentes, assim como as normas regulamentadoras de segurança do trabalho.</w:t>
      </w:r>
    </w:p>
    <w:p w14:paraId="7306B1DD" w14:textId="2CD75805" w:rsidR="00A707EE" w:rsidRPr="000D3CDE" w:rsidRDefault="00A707EE" w:rsidP="00A707EE">
      <w:pPr>
        <w:spacing w:after="0" w:line="276" w:lineRule="auto"/>
        <w:ind w:firstLine="708"/>
        <w:jc w:val="both"/>
        <w:rPr>
          <w:sz w:val="24"/>
          <w:szCs w:val="24"/>
        </w:rPr>
      </w:pPr>
      <w:r w:rsidRPr="000D3CDE">
        <w:rPr>
          <w:sz w:val="24"/>
          <w:szCs w:val="24"/>
        </w:rPr>
        <w:lastRenderedPageBreak/>
        <w:t xml:space="preserve">A obra deverá ter o acompanhamento efetivo do responsável técnico pela execução, de forma a instruir e orientar os funcionários sobre a correta execução dos serviços conforme o </w:t>
      </w:r>
      <w:r w:rsidR="00DB5551">
        <w:rPr>
          <w:sz w:val="24"/>
          <w:szCs w:val="24"/>
        </w:rPr>
        <w:t>memorial</w:t>
      </w:r>
      <w:r w:rsidRPr="000D3CDE">
        <w:rPr>
          <w:sz w:val="24"/>
          <w:szCs w:val="24"/>
        </w:rPr>
        <w:t>. A constatação do não acompanhamento do responsável técnico poderá ser motivo para notificação da Contratada.</w:t>
      </w:r>
    </w:p>
    <w:p w14:paraId="62E27274" w14:textId="77777777" w:rsidR="00A707EE" w:rsidRDefault="00A707EE" w:rsidP="00A707EE">
      <w:pPr>
        <w:spacing w:after="0" w:line="276" w:lineRule="auto"/>
        <w:ind w:firstLine="708"/>
        <w:jc w:val="both"/>
        <w:rPr>
          <w:sz w:val="24"/>
          <w:szCs w:val="24"/>
        </w:rPr>
      </w:pPr>
      <w:r w:rsidRPr="000D3CDE">
        <w:rPr>
          <w:sz w:val="24"/>
          <w:szCs w:val="24"/>
        </w:rPr>
        <w:t xml:space="preserve">A comunicação oficial entre a Contratada e a Prefeitura é o Diário de Obras que deverá ser preenchido diariamente. O modelo do diário está anexado neste documento, e deverá estar de acordo com o modelo exigido pelo Tribunal de Contas. A contratada terá a obrigatoriedade de entregar junto ao Setor de Engenharia da Secretaria Municipal de Planejamento, o Diário de Obras quinzenalmente, correspondendo ao período de </w:t>
      </w:r>
      <w:smartTag w:uri="urn:schemas-microsoft-com:office:smarttags" w:element="metricconverter">
        <w:smartTagPr>
          <w:attr w:name="ProductID" w:val="01 a"/>
        </w:smartTagPr>
        <w:r w:rsidRPr="000D3CDE">
          <w:rPr>
            <w:sz w:val="24"/>
            <w:szCs w:val="24"/>
          </w:rPr>
          <w:t>01 a</w:t>
        </w:r>
      </w:smartTag>
      <w:r w:rsidRPr="000D3CDE">
        <w:rPr>
          <w:sz w:val="24"/>
          <w:szCs w:val="24"/>
        </w:rPr>
        <w:t xml:space="preserve"> 15 e </w:t>
      </w:r>
      <w:smartTag w:uri="urn:schemas-microsoft-com:office:smarttags" w:element="metricconverter">
        <w:smartTagPr>
          <w:attr w:name="ProductID" w:val="16 a"/>
        </w:smartTagPr>
        <w:r w:rsidRPr="000D3CDE">
          <w:rPr>
            <w:sz w:val="24"/>
            <w:szCs w:val="24"/>
          </w:rPr>
          <w:t>16 a</w:t>
        </w:r>
      </w:smartTag>
      <w:r w:rsidRPr="000D3CDE">
        <w:rPr>
          <w:sz w:val="24"/>
          <w:szCs w:val="24"/>
        </w:rPr>
        <w:t xml:space="preserve"> 30/31 de cada mês. A falta de tal documentação motivará a não realização do boletim de medição.</w:t>
      </w:r>
    </w:p>
    <w:p w14:paraId="244DC00F" w14:textId="77777777" w:rsidR="00A707EE" w:rsidRPr="00BC7F50" w:rsidRDefault="00A707EE" w:rsidP="00A707EE">
      <w:pPr>
        <w:ind w:firstLine="709"/>
        <w:jc w:val="both"/>
        <w:rPr>
          <w:rFonts w:ascii="Calibri" w:hAnsi="Calibri" w:cs="Times New Roman"/>
          <w:sz w:val="24"/>
          <w:szCs w:val="24"/>
        </w:rPr>
      </w:pPr>
      <w:r w:rsidRPr="007D1749">
        <w:rPr>
          <w:rFonts w:ascii="Calibri" w:hAnsi="Calibri" w:cs="Times New Roman"/>
          <w:sz w:val="24"/>
          <w:szCs w:val="24"/>
        </w:rPr>
        <w:t>O Responsável Técnico deverá estar presente na obra sempre que solicitado pela fiscalização, bem como na execução dos serviços em que sua responsabilidade técnica for indispensável. A CONTRATADA não poderá executar qualquer serviço, além dos previstos em projeto, que não seja autorizado pela FISCALIZAÇÃO, salvo aqueles que se caracterizem, notadamente, como de emergência e necessários ao andamento ou segurança da obra.</w:t>
      </w:r>
      <w:r>
        <w:rPr>
          <w:rFonts w:ascii="Calibri" w:hAnsi="Calibri" w:cs="Times New Roman"/>
          <w:sz w:val="24"/>
          <w:szCs w:val="24"/>
        </w:rPr>
        <w:t xml:space="preserve"> A CONTRATADA ficará responsável pela manutenção do trecho durante a execução da obra, devendo manter a via em boas condições de trânsito e fazendo eventuais reparos no pavimento, se necessário.</w:t>
      </w:r>
    </w:p>
    <w:p w14:paraId="1DED1655" w14:textId="77777777" w:rsidR="00E467DB" w:rsidRDefault="00E467DB" w:rsidP="00A707EE">
      <w:pPr>
        <w:spacing w:after="0" w:line="276" w:lineRule="auto"/>
        <w:ind w:firstLine="708"/>
        <w:jc w:val="both"/>
        <w:rPr>
          <w:sz w:val="24"/>
          <w:szCs w:val="24"/>
        </w:rPr>
      </w:pPr>
      <w:bookmarkStart w:id="1" w:name="_Hlk43205467"/>
    </w:p>
    <w:p w14:paraId="55CDB2D9" w14:textId="30CC051E" w:rsidR="00A707EE" w:rsidRPr="00BC7F50" w:rsidRDefault="00A707EE" w:rsidP="00A707EE">
      <w:pPr>
        <w:spacing w:after="0" w:line="276" w:lineRule="auto"/>
        <w:ind w:firstLine="708"/>
        <w:jc w:val="both"/>
        <w:rPr>
          <w:sz w:val="24"/>
          <w:szCs w:val="24"/>
        </w:rPr>
      </w:pPr>
      <w:r w:rsidRPr="00BC7F50">
        <w:rPr>
          <w:sz w:val="24"/>
          <w:szCs w:val="24"/>
        </w:rPr>
        <w:t xml:space="preserve">É de responsabilidade da empresa vencedora a apresentação de todas as licenças ambientais necessárias para bota-fora. </w:t>
      </w:r>
      <w:bookmarkEnd w:id="1"/>
    </w:p>
    <w:p w14:paraId="4F531FE6" w14:textId="77777777" w:rsidR="00A707EE" w:rsidRDefault="00A707EE" w:rsidP="00A707EE">
      <w:pPr>
        <w:spacing w:after="0" w:line="276" w:lineRule="auto"/>
        <w:ind w:firstLine="708"/>
        <w:jc w:val="both"/>
        <w:rPr>
          <w:sz w:val="24"/>
          <w:szCs w:val="24"/>
        </w:rPr>
      </w:pPr>
      <w:r>
        <w:rPr>
          <w:sz w:val="24"/>
          <w:szCs w:val="24"/>
        </w:rPr>
        <w:t>Por fim, antes do iní</w:t>
      </w:r>
      <w:r w:rsidRPr="000D3CDE">
        <w:rPr>
          <w:sz w:val="24"/>
          <w:szCs w:val="24"/>
        </w:rPr>
        <w:t xml:space="preserve">cio dos serviços deverá ser apresentada ART de execução emitida pelo engenheiro ou arquiteto responsável pela obra. </w:t>
      </w:r>
    </w:p>
    <w:p w14:paraId="42FB9811" w14:textId="77777777" w:rsidR="00A707EE" w:rsidRPr="000D3CDE" w:rsidRDefault="00A707EE" w:rsidP="00A707EE">
      <w:pPr>
        <w:spacing w:after="0" w:line="276" w:lineRule="auto"/>
        <w:ind w:firstLine="708"/>
        <w:jc w:val="both"/>
        <w:rPr>
          <w:sz w:val="24"/>
          <w:szCs w:val="24"/>
        </w:rPr>
      </w:pPr>
    </w:p>
    <w:p w14:paraId="49059207" w14:textId="7CABC7CE" w:rsidR="00A707EE" w:rsidRPr="003555AC" w:rsidRDefault="00A707EE" w:rsidP="00A707EE">
      <w:pPr>
        <w:spacing w:line="360" w:lineRule="auto"/>
        <w:jc w:val="right"/>
        <w:rPr>
          <w:rFonts w:ascii="Calibri" w:hAnsi="Calibri" w:cs="Times New Roman"/>
          <w:sz w:val="24"/>
          <w:szCs w:val="24"/>
        </w:rPr>
      </w:pPr>
      <w:r w:rsidRPr="008E2184">
        <w:rPr>
          <w:rFonts w:ascii="Calibri" w:hAnsi="Calibri" w:cs="Times New Roman"/>
          <w:sz w:val="24"/>
          <w:szCs w:val="24"/>
        </w:rPr>
        <w:t xml:space="preserve">Biguaçu, </w:t>
      </w:r>
      <w:r w:rsidR="00135370">
        <w:rPr>
          <w:rFonts w:ascii="Calibri" w:hAnsi="Calibri" w:cs="Times New Roman"/>
          <w:sz w:val="24"/>
          <w:szCs w:val="24"/>
        </w:rPr>
        <w:t>05</w:t>
      </w:r>
      <w:r w:rsidR="00FC3E20">
        <w:rPr>
          <w:rFonts w:ascii="Calibri" w:hAnsi="Calibri" w:cs="Times New Roman"/>
          <w:sz w:val="24"/>
          <w:szCs w:val="24"/>
        </w:rPr>
        <w:t xml:space="preserve"> de </w:t>
      </w:r>
      <w:proofErr w:type="gramStart"/>
      <w:r w:rsidR="00135370">
        <w:rPr>
          <w:rFonts w:ascii="Calibri" w:hAnsi="Calibri" w:cs="Times New Roman"/>
          <w:sz w:val="24"/>
          <w:szCs w:val="24"/>
        </w:rPr>
        <w:t>Agosto</w:t>
      </w:r>
      <w:proofErr w:type="gramEnd"/>
      <w:r w:rsidR="00FC3E20">
        <w:rPr>
          <w:rFonts w:ascii="Calibri" w:hAnsi="Calibri" w:cs="Times New Roman"/>
          <w:sz w:val="24"/>
          <w:szCs w:val="24"/>
        </w:rPr>
        <w:t xml:space="preserve"> de 2021</w:t>
      </w:r>
      <w:r w:rsidRPr="008E2184">
        <w:rPr>
          <w:rFonts w:ascii="Calibri" w:hAnsi="Calibri" w:cs="Times New Roman"/>
          <w:sz w:val="24"/>
          <w:szCs w:val="24"/>
        </w:rPr>
        <w:t>.</w:t>
      </w:r>
    </w:p>
    <w:p w14:paraId="75BFE5D0" w14:textId="77777777" w:rsidR="00A707EE" w:rsidRPr="007D1749" w:rsidRDefault="00A707EE" w:rsidP="00A707EE">
      <w:pPr>
        <w:ind w:firstLine="709"/>
        <w:jc w:val="both"/>
        <w:rPr>
          <w:rFonts w:ascii="Calibri" w:hAnsi="Calibri"/>
          <w:sz w:val="24"/>
          <w:szCs w:val="24"/>
        </w:rPr>
      </w:pPr>
    </w:p>
    <w:p w14:paraId="5DE06382" w14:textId="77777777" w:rsidR="00A707EE" w:rsidRPr="007D1749" w:rsidRDefault="00A707EE" w:rsidP="00A707EE">
      <w:pPr>
        <w:ind w:firstLine="709"/>
        <w:jc w:val="both"/>
        <w:rPr>
          <w:rFonts w:ascii="Calibri" w:hAnsi="Calibri"/>
          <w:sz w:val="24"/>
          <w:szCs w:val="24"/>
        </w:rPr>
      </w:pPr>
    </w:p>
    <w:p w14:paraId="04565151" w14:textId="77777777" w:rsidR="00A707EE" w:rsidRPr="006D7D86" w:rsidRDefault="00A707EE" w:rsidP="00A707EE">
      <w:pPr>
        <w:spacing w:after="0" w:line="240" w:lineRule="auto"/>
        <w:jc w:val="center"/>
        <w:rPr>
          <w:rFonts w:cs="Times New Roman"/>
          <w:sz w:val="24"/>
          <w:szCs w:val="24"/>
        </w:rPr>
      </w:pPr>
      <w:r>
        <w:rPr>
          <w:rFonts w:cs="Times New Roman"/>
          <w:sz w:val="24"/>
          <w:szCs w:val="24"/>
        </w:rPr>
        <w:t xml:space="preserve">    </w:t>
      </w:r>
      <w:r w:rsidRPr="006D7D86">
        <w:rPr>
          <w:rFonts w:cs="Times New Roman"/>
          <w:sz w:val="24"/>
          <w:szCs w:val="24"/>
        </w:rPr>
        <w:t>___________________________</w:t>
      </w:r>
    </w:p>
    <w:p w14:paraId="7E7A30CB" w14:textId="2A8C12BB" w:rsidR="00A707EE" w:rsidRPr="006D7D86" w:rsidRDefault="0043075A" w:rsidP="00A707EE">
      <w:pPr>
        <w:spacing w:after="0" w:line="240" w:lineRule="auto"/>
        <w:ind w:firstLine="708"/>
        <w:jc w:val="center"/>
        <w:rPr>
          <w:rFonts w:cs="Times New Roman"/>
          <w:b/>
          <w:sz w:val="24"/>
          <w:szCs w:val="24"/>
        </w:rPr>
      </w:pPr>
      <w:r>
        <w:rPr>
          <w:rFonts w:cs="Times New Roman"/>
          <w:b/>
          <w:sz w:val="24"/>
          <w:szCs w:val="24"/>
        </w:rPr>
        <w:t>Fúlvio Henrique</w:t>
      </w:r>
    </w:p>
    <w:p w14:paraId="30AEC792" w14:textId="7814FF9D" w:rsidR="00A707EE" w:rsidRPr="006D7D86" w:rsidRDefault="00A707EE" w:rsidP="00A707EE">
      <w:pPr>
        <w:spacing w:after="0" w:line="240" w:lineRule="auto"/>
        <w:ind w:firstLine="708"/>
        <w:jc w:val="center"/>
        <w:rPr>
          <w:rFonts w:cs="Times New Roman"/>
          <w:sz w:val="24"/>
          <w:szCs w:val="24"/>
        </w:rPr>
      </w:pPr>
      <w:r w:rsidRPr="006D7D86">
        <w:rPr>
          <w:rFonts w:cs="Times New Roman"/>
          <w:sz w:val="24"/>
          <w:szCs w:val="24"/>
        </w:rPr>
        <w:t xml:space="preserve">Engenheiro Civil – CREA/SC </w:t>
      </w:r>
      <w:r w:rsidR="0043075A">
        <w:rPr>
          <w:rFonts w:cs="Times New Roman"/>
          <w:sz w:val="24"/>
          <w:szCs w:val="24"/>
        </w:rPr>
        <w:t>034025-8</w:t>
      </w:r>
    </w:p>
    <w:p w14:paraId="3C2AEE34" w14:textId="77777777" w:rsidR="00A707EE" w:rsidRPr="00953078" w:rsidRDefault="00A707EE" w:rsidP="00A707EE">
      <w:pPr>
        <w:spacing w:after="0"/>
        <w:ind w:firstLine="709"/>
        <w:jc w:val="center"/>
        <w:rPr>
          <w:rFonts w:ascii="Calibri" w:hAnsi="Calibri"/>
          <w:sz w:val="24"/>
          <w:szCs w:val="24"/>
        </w:rPr>
      </w:pPr>
      <w:r w:rsidRPr="00953078">
        <w:rPr>
          <w:rFonts w:ascii="Calibri" w:hAnsi="Calibri"/>
          <w:sz w:val="24"/>
          <w:szCs w:val="24"/>
        </w:rPr>
        <w:t>Prefeitura Municipal de Biguaçu</w:t>
      </w:r>
    </w:p>
    <w:p w14:paraId="4F50C735" w14:textId="010AC023" w:rsidR="00D823C9" w:rsidRDefault="00D823C9" w:rsidP="00A1792D">
      <w:pPr>
        <w:pStyle w:val="Subttulo"/>
        <w:rPr>
          <w:rFonts w:asciiTheme="minorHAnsi" w:hAnsiTheme="minorHAnsi" w:cs="Arial"/>
          <w:sz w:val="24"/>
          <w:szCs w:val="24"/>
          <w:lang w:val="pt-BR"/>
        </w:rPr>
      </w:pPr>
    </w:p>
    <w:p w14:paraId="1479B378" w14:textId="1BE6B147" w:rsidR="001A3117" w:rsidRDefault="001A3117" w:rsidP="00A1792D">
      <w:pPr>
        <w:pStyle w:val="Subttulo"/>
        <w:rPr>
          <w:rFonts w:asciiTheme="minorHAnsi" w:hAnsiTheme="minorHAnsi" w:cs="Arial"/>
          <w:sz w:val="24"/>
          <w:szCs w:val="24"/>
          <w:lang w:val="pt-BR"/>
        </w:rPr>
      </w:pPr>
    </w:p>
    <w:p w14:paraId="33F18E27" w14:textId="77777777" w:rsidR="001A3117" w:rsidRPr="003B5A91" w:rsidRDefault="001A3117" w:rsidP="001A3117">
      <w:pPr>
        <w:pStyle w:val="Subttulo"/>
        <w:rPr>
          <w:rFonts w:asciiTheme="minorHAnsi" w:hAnsiTheme="minorHAnsi" w:cs="Arial"/>
          <w:sz w:val="24"/>
          <w:szCs w:val="24"/>
          <w:lang w:val="pt-BR"/>
        </w:rPr>
      </w:pPr>
      <w:r w:rsidRPr="003B5A91">
        <w:rPr>
          <w:rFonts w:asciiTheme="minorHAnsi" w:hAnsiTheme="minorHAnsi" w:cs="Arial"/>
          <w:sz w:val="24"/>
          <w:szCs w:val="24"/>
          <w:lang w:val="pt-BR"/>
        </w:rPr>
        <w:t>_____________________________________</w:t>
      </w:r>
    </w:p>
    <w:p w14:paraId="54E74B4E" w14:textId="16C7C51A" w:rsidR="001A3117" w:rsidRPr="003B5A91" w:rsidRDefault="00FC3E20" w:rsidP="001A3117">
      <w:pPr>
        <w:pStyle w:val="Subttulo"/>
        <w:rPr>
          <w:rFonts w:asciiTheme="minorHAnsi" w:hAnsiTheme="minorHAnsi" w:cs="Arial"/>
          <w:b/>
          <w:sz w:val="24"/>
          <w:szCs w:val="24"/>
          <w:lang w:val="pt-BR"/>
        </w:rPr>
      </w:pPr>
      <w:r>
        <w:rPr>
          <w:rFonts w:asciiTheme="minorHAnsi" w:hAnsiTheme="minorHAnsi" w:cs="Arial"/>
          <w:b/>
          <w:sz w:val="24"/>
          <w:szCs w:val="24"/>
          <w:lang w:val="pt-BR"/>
        </w:rPr>
        <w:t xml:space="preserve">Marcelo </w:t>
      </w:r>
      <w:proofErr w:type="spellStart"/>
      <w:r>
        <w:rPr>
          <w:rFonts w:asciiTheme="minorHAnsi" w:hAnsiTheme="minorHAnsi" w:cs="Arial"/>
          <w:b/>
          <w:sz w:val="24"/>
          <w:szCs w:val="24"/>
          <w:lang w:val="pt-BR"/>
        </w:rPr>
        <w:t>Conrat</w:t>
      </w:r>
      <w:proofErr w:type="spellEnd"/>
    </w:p>
    <w:p w14:paraId="4840C0B5" w14:textId="77777777" w:rsidR="001A3117" w:rsidRDefault="001A3117" w:rsidP="001A3117">
      <w:pPr>
        <w:pStyle w:val="Subttulo"/>
        <w:rPr>
          <w:rFonts w:asciiTheme="minorHAnsi" w:hAnsiTheme="minorHAnsi" w:cs="Arial"/>
          <w:sz w:val="24"/>
          <w:szCs w:val="24"/>
          <w:lang w:val="pt-BR"/>
        </w:rPr>
      </w:pPr>
      <w:r>
        <w:rPr>
          <w:rFonts w:asciiTheme="minorHAnsi" w:hAnsiTheme="minorHAnsi" w:cs="Arial"/>
          <w:sz w:val="24"/>
          <w:szCs w:val="24"/>
          <w:lang w:val="pt-BR"/>
        </w:rPr>
        <w:t>Secretário Municipal de Obras</w:t>
      </w:r>
    </w:p>
    <w:p w14:paraId="7C2BB5FC" w14:textId="77777777" w:rsidR="001A3117" w:rsidRPr="003B5A91" w:rsidRDefault="001A3117" w:rsidP="00A1792D">
      <w:pPr>
        <w:pStyle w:val="Subttulo"/>
        <w:rPr>
          <w:rFonts w:asciiTheme="minorHAnsi" w:hAnsiTheme="minorHAnsi" w:cs="Arial"/>
          <w:sz w:val="24"/>
          <w:szCs w:val="24"/>
          <w:lang w:val="pt-BR"/>
        </w:rPr>
      </w:pPr>
    </w:p>
    <w:sectPr w:rsidR="001A3117" w:rsidRPr="003B5A91" w:rsidSect="006434ED">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49B8F" w14:textId="77777777" w:rsidR="003C5F6E" w:rsidRDefault="003C5F6E" w:rsidP="00783668">
      <w:pPr>
        <w:spacing w:after="0" w:line="240" w:lineRule="auto"/>
      </w:pPr>
      <w:r>
        <w:separator/>
      </w:r>
    </w:p>
  </w:endnote>
  <w:endnote w:type="continuationSeparator" w:id="0">
    <w:p w14:paraId="17F12518" w14:textId="77777777" w:rsidR="003C5F6E" w:rsidRDefault="003C5F6E" w:rsidP="00783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E9BD1" w14:textId="04006854" w:rsidR="009A7858" w:rsidRPr="009A7858" w:rsidRDefault="003C7CEC" w:rsidP="009A7858">
    <w:pPr>
      <w:pStyle w:val="Rodap"/>
      <w:rPr>
        <w:szCs w:val="18"/>
      </w:rPr>
    </w:pPr>
    <w:r w:rsidRPr="009A7858">
      <w:rPr>
        <w:noProof/>
        <w:sz w:val="32"/>
        <w:szCs w:val="24"/>
        <w:lang w:eastAsia="pt-BR"/>
      </w:rPr>
      <mc:AlternateContent>
        <mc:Choice Requires="wps">
          <w:drawing>
            <wp:anchor distT="45720" distB="45720" distL="114300" distR="114300" simplePos="0" relativeHeight="251663360" behindDoc="0" locked="0" layoutInCell="1" allowOverlap="1" wp14:anchorId="091F5736" wp14:editId="12615FCD">
              <wp:simplePos x="0" y="0"/>
              <wp:positionH relativeFrom="column">
                <wp:posOffset>4118610</wp:posOffset>
              </wp:positionH>
              <wp:positionV relativeFrom="paragraph">
                <wp:posOffset>61595</wp:posOffset>
              </wp:positionV>
              <wp:extent cx="2319655" cy="1219835"/>
              <wp:effectExtent l="0" t="0" r="0" b="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219835"/>
                      </a:xfrm>
                      <a:prstGeom prst="rect">
                        <a:avLst/>
                      </a:prstGeom>
                      <a:solidFill>
                        <a:srgbClr val="FFFFFF"/>
                      </a:solidFill>
                      <a:ln w="9525">
                        <a:noFill/>
                        <a:miter lim="800000"/>
                        <a:headEnd/>
                        <a:tailEnd/>
                      </a:ln>
                    </wps:spPr>
                    <wps:txbx>
                      <w:txbxContent>
                        <w:p w14:paraId="23432529" w14:textId="77777777" w:rsidR="00783668" w:rsidRDefault="00783668" w:rsidP="00783668">
                          <w:pPr>
                            <w:jc w:val="right"/>
                          </w:pPr>
                          <w:r>
                            <w:rPr>
                              <w:noProof/>
                              <w:lang w:eastAsia="pt-BR"/>
                            </w:rPr>
                            <w:drawing>
                              <wp:inline distT="0" distB="0" distL="0" distR="0" wp14:anchorId="42B0B760" wp14:editId="1077B3D2">
                                <wp:extent cx="1668247" cy="846441"/>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
                                          <a:extLst>
                                            <a:ext uri="{28A0092B-C50C-407E-A947-70E740481C1C}">
                                              <a14:useLocalDpi xmlns:a14="http://schemas.microsoft.com/office/drawing/2010/main" val="0"/>
                                            </a:ext>
                                          </a:extLst>
                                        </a:blip>
                                        <a:stretch>
                                          <a:fillRect/>
                                        </a:stretch>
                                      </pic:blipFill>
                                      <pic:spPr>
                                        <a:xfrm>
                                          <a:off x="0" y="0"/>
                                          <a:ext cx="1707455" cy="8663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F5736" id="_x0000_t202" coordsize="21600,21600" o:spt="202" path="m,l,21600r21600,l21600,xe">
              <v:stroke joinstyle="miter"/>
              <v:path gradientshapeok="t" o:connecttype="rect"/>
            </v:shapetype>
            <v:shape id="_x0000_s1028" type="#_x0000_t202" style="position:absolute;margin-left:324.3pt;margin-top:4.85pt;width:182.65pt;height:96.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" stroked="f">
              <v:textbox>
                <w:txbxContent>
                  <w:p w14:paraId="23432529" w14:textId="77777777" w:rsidR="00783668" w:rsidRDefault="00783668" w:rsidP="00783668">
                    <w:pPr>
                      <w:jc w:val="right"/>
                    </w:pPr>
                    <w:r>
                      <w:rPr>
                        <w:noProof/>
                        <w:lang w:eastAsia="pt-BR"/>
                      </w:rPr>
                      <w:drawing>
                        <wp:inline distT="0" distB="0" distL="0" distR="0" wp14:anchorId="42B0B760" wp14:editId="1077B3D2">
                          <wp:extent cx="1668247" cy="846441"/>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
                                    <a:extLst>
                                      <a:ext uri="{28A0092B-C50C-407E-A947-70E740481C1C}">
                                        <a14:useLocalDpi xmlns:a14="http://schemas.microsoft.com/office/drawing/2010/main" val="0"/>
                                      </a:ext>
                                    </a:extLst>
                                  </a:blip>
                                  <a:stretch>
                                    <a:fillRect/>
                                  </a:stretch>
                                </pic:blipFill>
                                <pic:spPr>
                                  <a:xfrm>
                                    <a:off x="0" y="0"/>
                                    <a:ext cx="1707455" cy="866335"/>
                                  </a:xfrm>
                                  <a:prstGeom prst="rect">
                                    <a:avLst/>
                                  </a:prstGeom>
                                </pic:spPr>
                              </pic:pic>
                            </a:graphicData>
                          </a:graphic>
                        </wp:inline>
                      </w:drawing>
                    </w:r>
                  </w:p>
                </w:txbxContent>
              </v:textbox>
              <w10:wrap type="square"/>
            </v:shape>
          </w:pict>
        </mc:Fallback>
      </mc:AlternateContent>
    </w:r>
    <w:r w:rsidR="009A7858" w:rsidRPr="009A7858">
      <w:rPr>
        <w:szCs w:val="18"/>
      </w:rPr>
      <w:t xml:space="preserve">Rua Verônica </w:t>
    </w:r>
    <w:proofErr w:type="spellStart"/>
    <w:r w:rsidR="009A7858" w:rsidRPr="009A7858">
      <w:rPr>
        <w:szCs w:val="18"/>
      </w:rPr>
      <w:t>Junkes</w:t>
    </w:r>
    <w:proofErr w:type="spellEnd"/>
    <w:r w:rsidR="009A7858" w:rsidRPr="009A7858">
      <w:rPr>
        <w:szCs w:val="18"/>
      </w:rPr>
      <w:t xml:space="preserve"> </w:t>
    </w:r>
    <w:proofErr w:type="spellStart"/>
    <w:r w:rsidR="009A7858" w:rsidRPr="009A7858">
      <w:rPr>
        <w:szCs w:val="18"/>
      </w:rPr>
      <w:t>Prim</w:t>
    </w:r>
    <w:proofErr w:type="spellEnd"/>
  </w:p>
  <w:p w14:paraId="567C65A2" w14:textId="77777777" w:rsidR="009A7858" w:rsidRPr="009A7858" w:rsidRDefault="009A7858" w:rsidP="009A7858">
    <w:pPr>
      <w:pStyle w:val="Rodap"/>
      <w:rPr>
        <w:szCs w:val="18"/>
      </w:rPr>
    </w:pPr>
    <w:r w:rsidRPr="009A7858">
      <w:rPr>
        <w:szCs w:val="18"/>
      </w:rPr>
      <w:t>Bairro Prado – Biguaçu – CEP 88.160-126</w:t>
    </w:r>
  </w:p>
  <w:p w14:paraId="7D53E757" w14:textId="77777777" w:rsidR="009A7858" w:rsidRPr="009A7858" w:rsidRDefault="009A7858" w:rsidP="009A7858">
    <w:pPr>
      <w:pStyle w:val="Rodap"/>
      <w:rPr>
        <w:szCs w:val="18"/>
      </w:rPr>
    </w:pPr>
    <w:r w:rsidRPr="009A7858">
      <w:rPr>
        <w:szCs w:val="18"/>
      </w:rPr>
      <w:t>Telefone (48) 3094-4118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673DA" w14:textId="77777777" w:rsidR="003C5F6E" w:rsidRDefault="003C5F6E" w:rsidP="00783668">
      <w:pPr>
        <w:spacing w:after="0" w:line="240" w:lineRule="auto"/>
      </w:pPr>
      <w:r>
        <w:separator/>
      </w:r>
    </w:p>
  </w:footnote>
  <w:footnote w:type="continuationSeparator" w:id="0">
    <w:p w14:paraId="6D7CF6B3" w14:textId="77777777" w:rsidR="003C5F6E" w:rsidRDefault="003C5F6E" w:rsidP="00783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DA87C" w14:textId="77777777" w:rsidR="006921FB" w:rsidRDefault="003C7CEC" w:rsidP="006921FB">
    <w:pPr>
      <w:pStyle w:val="Cabealho"/>
    </w:pPr>
    <w:r>
      <w:rPr>
        <w:noProof/>
        <w:lang w:eastAsia="pt-BR"/>
      </w:rPr>
      <mc:AlternateContent>
        <mc:Choice Requires="wps">
          <w:drawing>
            <wp:anchor distT="45720" distB="45720" distL="114300" distR="114300" simplePos="0" relativeHeight="251661312" behindDoc="0" locked="0" layoutInCell="1" allowOverlap="1" wp14:anchorId="36C6EA66" wp14:editId="081B2319">
              <wp:simplePos x="0" y="0"/>
              <wp:positionH relativeFrom="margin">
                <wp:align>center</wp:align>
              </wp:positionH>
              <wp:positionV relativeFrom="paragraph">
                <wp:posOffset>-230505</wp:posOffset>
              </wp:positionV>
              <wp:extent cx="2495550" cy="561975"/>
              <wp:effectExtent l="0" t="0" r="0" b="0"/>
              <wp:wrapSquare wrapText="bothSides"/>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61975"/>
                      </a:xfrm>
                      <a:prstGeom prst="rect">
                        <a:avLst/>
                      </a:prstGeom>
                      <a:solidFill>
                        <a:srgbClr val="FFFFFF"/>
                      </a:solidFill>
                      <a:ln w="9525">
                        <a:noFill/>
                        <a:miter lim="800000"/>
                        <a:headEnd/>
                        <a:tailEnd/>
                      </a:ln>
                    </wps:spPr>
                    <wps:txbx>
                      <w:txbxContent>
                        <w:p w14:paraId="3CA50341" w14:textId="77777777" w:rsidR="00783668" w:rsidRDefault="00783668" w:rsidP="00783668">
                          <w:pPr>
                            <w:jc w:val="center"/>
                          </w:pPr>
                          <w:r>
                            <w:rPr>
                              <w:noProof/>
                              <w:lang w:eastAsia="pt-BR"/>
                            </w:rPr>
                            <w:drawing>
                              <wp:inline distT="0" distB="0" distL="0" distR="0" wp14:anchorId="169922B5" wp14:editId="0BD52DD5">
                                <wp:extent cx="1881505" cy="461645"/>
                                <wp:effectExtent l="0" t="0" r="444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Horinzontal.png"/>
                                        <pic:cNvPicPr/>
                                      </pic:nvPicPr>
                                      <pic:blipFill>
                                        <a:blip r:embed="rId1">
                                          <a:extLst>
                                            <a:ext uri="{28A0092B-C50C-407E-A947-70E740481C1C}">
                                              <a14:useLocalDpi xmlns:a14="http://schemas.microsoft.com/office/drawing/2010/main" val="0"/>
                                            </a:ext>
                                          </a:extLst>
                                        </a:blip>
                                        <a:stretch>
                                          <a:fillRect/>
                                        </a:stretch>
                                      </pic:blipFill>
                                      <pic:spPr>
                                        <a:xfrm>
                                          <a:off x="0" y="0"/>
                                          <a:ext cx="1881505" cy="461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6EA66" id="_x0000_t202" coordsize="21600,21600" o:spt="202" path="m,l,21600r21600,l21600,xe">
              <v:stroke joinstyle="miter"/>
              <v:path gradientshapeok="t" o:connecttype="rect"/>
            </v:shapetype>
            <v:shape id="Caixa de Texto 2" o:spid="_x0000_s1026" type="#_x0000_t202" style="position:absolute;margin-left:0;margin-top:-18.15pt;width:196.5pt;height:44.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" stroked="f">
              <v:textbox>
                <w:txbxContent>
                  <w:p w14:paraId="3CA50341" w14:textId="77777777" w:rsidR="00783668" w:rsidRDefault="00783668" w:rsidP="00783668">
                    <w:pPr>
                      <w:jc w:val="center"/>
                    </w:pPr>
                    <w:r>
                      <w:rPr>
                        <w:noProof/>
                        <w:lang w:eastAsia="pt-BR"/>
                      </w:rPr>
                      <w:drawing>
                        <wp:inline distT="0" distB="0" distL="0" distR="0" wp14:anchorId="169922B5" wp14:editId="0BD52DD5">
                          <wp:extent cx="1881505" cy="461645"/>
                          <wp:effectExtent l="0" t="0" r="444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Horinzontal.png"/>
                                  <pic:cNvPicPr/>
                                </pic:nvPicPr>
                                <pic:blipFill>
                                  <a:blip r:embed="rId1">
                                    <a:extLst>
                                      <a:ext uri="{28A0092B-C50C-407E-A947-70E740481C1C}">
                                        <a14:useLocalDpi xmlns:a14="http://schemas.microsoft.com/office/drawing/2010/main" val="0"/>
                                      </a:ext>
                                    </a:extLst>
                                  </a:blip>
                                  <a:stretch>
                                    <a:fillRect/>
                                  </a:stretch>
                                </pic:blipFill>
                                <pic:spPr>
                                  <a:xfrm>
                                    <a:off x="0" y="0"/>
                                    <a:ext cx="1881505" cy="461645"/>
                                  </a:xfrm>
                                  <a:prstGeom prst="rect">
                                    <a:avLst/>
                                  </a:prstGeom>
                                </pic:spPr>
                              </pic:pic>
                            </a:graphicData>
                          </a:graphic>
                        </wp:inline>
                      </w:drawing>
                    </w:r>
                  </w:p>
                </w:txbxContent>
              </v:textbox>
              <w10:wrap type="square" anchorx="margin"/>
            </v:shape>
          </w:pict>
        </mc:Fallback>
      </mc:AlternateContent>
    </w:r>
    <w:r>
      <w:rPr>
        <w:noProof/>
        <w:lang w:eastAsia="pt-BR"/>
      </w:rPr>
      <mc:AlternateContent>
        <mc:Choice Requires="wps">
          <w:drawing>
            <wp:anchor distT="45720" distB="45720" distL="114300" distR="114300" simplePos="0" relativeHeight="251659264" behindDoc="0" locked="0" layoutInCell="1" allowOverlap="1" wp14:anchorId="141E39F8" wp14:editId="66A2A84C">
              <wp:simplePos x="0" y="0"/>
              <wp:positionH relativeFrom="page">
                <wp:align>left</wp:align>
              </wp:positionH>
              <wp:positionV relativeFrom="paragraph">
                <wp:posOffset>-449580</wp:posOffset>
              </wp:positionV>
              <wp:extent cx="2159000" cy="8953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895350"/>
                      </a:xfrm>
                      <a:prstGeom prst="rect">
                        <a:avLst/>
                      </a:prstGeom>
                      <a:solidFill>
                        <a:srgbClr val="FFFFFF"/>
                      </a:solidFill>
                      <a:ln w="9525">
                        <a:noFill/>
                        <a:miter lim="800000"/>
                        <a:headEnd/>
                        <a:tailEnd/>
                      </a:ln>
                    </wps:spPr>
                    <wps:txbx>
                      <w:txbxContent>
                        <w:p w14:paraId="7A94A909" w14:textId="77777777" w:rsidR="00783668" w:rsidRPr="00783668" w:rsidRDefault="00783668">
                          <w:r w:rsidRPr="00783668">
                            <w:rPr>
                              <w:noProof/>
                              <w:lang w:eastAsia="pt-BR"/>
                            </w:rPr>
                            <w:drawing>
                              <wp:inline distT="0" distB="0" distL="0" distR="0" wp14:anchorId="0C4C0113" wp14:editId="5AD1EE52">
                                <wp:extent cx="1381125" cy="830601"/>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
                                          <a:extLst>
                                            <a:ext uri="{28A0092B-C50C-407E-A947-70E740481C1C}">
                                              <a14:useLocalDpi xmlns:a14="http://schemas.microsoft.com/office/drawing/2010/main" val="0"/>
                                            </a:ext>
                                          </a:extLst>
                                        </a:blip>
                                        <a:stretch>
                                          <a:fillRect/>
                                        </a:stretch>
                                      </pic:blipFill>
                                      <pic:spPr>
                                        <a:xfrm>
                                          <a:off x="0" y="0"/>
                                          <a:ext cx="1381125" cy="8306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1E39F8" id="_x0000_s1027" type="#_x0000_t202" style="position:absolute;margin-left:0;margin-top:-35.4pt;width:170pt;height:70.5pt;z-index:251659264;visibility:visible;mso-wrap-style:square;mso-width-percent:400;mso-height-percent:0;mso-wrap-distance-left:9pt;mso-wrap-distance-top:3.6pt;mso-wrap-distance-right:9pt;mso-wrap-distance-bottom:3.6pt;mso-position-horizontal:lef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" stroked="f">
              <v:textbox>
                <w:txbxContent>
                  <w:p w14:paraId="7A94A909" w14:textId="77777777" w:rsidR="00783668" w:rsidRPr="00783668" w:rsidRDefault="00783668">
                    <w:r w:rsidRPr="00783668">
                      <w:rPr>
                        <w:noProof/>
                        <w:lang w:eastAsia="pt-BR"/>
                      </w:rPr>
                      <w:drawing>
                        <wp:inline distT="0" distB="0" distL="0" distR="0" wp14:anchorId="0C4C0113" wp14:editId="5AD1EE52">
                          <wp:extent cx="1381125" cy="830601"/>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
                                    <a:extLst>
                                      <a:ext uri="{28A0092B-C50C-407E-A947-70E740481C1C}">
                                        <a14:useLocalDpi xmlns:a14="http://schemas.microsoft.com/office/drawing/2010/main" val="0"/>
                                      </a:ext>
                                    </a:extLst>
                                  </a:blip>
                                  <a:stretch>
                                    <a:fillRect/>
                                  </a:stretch>
                                </pic:blipFill>
                                <pic:spPr>
                                  <a:xfrm>
                                    <a:off x="0" y="0"/>
                                    <a:ext cx="1381125" cy="830601"/>
                                  </a:xfrm>
                                  <a:prstGeom prst="rect">
                                    <a:avLst/>
                                  </a:prstGeom>
                                </pic:spPr>
                              </pic:pic>
                            </a:graphicData>
                          </a:graphic>
                        </wp:inline>
                      </w:drawing>
                    </w:r>
                  </w:p>
                </w:txbxContent>
              </v:textbox>
              <w10:wrap type="square" anchorx="page"/>
            </v:shape>
          </w:pict>
        </mc:Fallback>
      </mc:AlternateContent>
    </w:r>
  </w:p>
  <w:p w14:paraId="0F054BA8" w14:textId="77777777" w:rsidR="006921FB" w:rsidRDefault="006921FB" w:rsidP="006921FB">
    <w:pPr>
      <w:pStyle w:val="Cabealho"/>
    </w:pPr>
  </w:p>
  <w:p w14:paraId="59341EC2" w14:textId="77777777" w:rsidR="006921FB" w:rsidRDefault="006921FB" w:rsidP="006921FB">
    <w:pPr>
      <w:pStyle w:val="Cabealho"/>
    </w:pPr>
  </w:p>
  <w:p w14:paraId="3F8CD131" w14:textId="7F5FE89C" w:rsidR="006921FB" w:rsidRPr="008D2CEC" w:rsidRDefault="006921FB" w:rsidP="006921FB">
    <w:pPr>
      <w:pStyle w:val="Cabealho"/>
      <w:jc w:val="center"/>
      <w:rPr>
        <w:sz w:val="24"/>
        <w:szCs w:val="24"/>
      </w:rPr>
    </w:pPr>
    <w:r w:rsidRPr="008D2CEC">
      <w:rPr>
        <w:sz w:val="24"/>
        <w:szCs w:val="24"/>
      </w:rPr>
      <w:t xml:space="preserve">SECRETARIA MUNICIPAL </w:t>
    </w:r>
    <w:r w:rsidR="009A7858">
      <w:rPr>
        <w:sz w:val="24"/>
        <w:szCs w:val="24"/>
      </w:rPr>
      <w:t>OBRAS E INFRAESTRUTURA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668A4"/>
    <w:multiLevelType w:val="hybridMultilevel"/>
    <w:tmpl w:val="C59451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1DC3162"/>
    <w:multiLevelType w:val="hybridMultilevel"/>
    <w:tmpl w:val="61380B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40D4BD1"/>
    <w:multiLevelType w:val="hybridMultilevel"/>
    <w:tmpl w:val="928457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668"/>
    <w:rsid w:val="00004E1D"/>
    <w:rsid w:val="000058F6"/>
    <w:rsid w:val="00012C0C"/>
    <w:rsid w:val="00036330"/>
    <w:rsid w:val="000B208A"/>
    <w:rsid w:val="000E75FA"/>
    <w:rsid w:val="00106666"/>
    <w:rsid w:val="00127426"/>
    <w:rsid w:val="00135370"/>
    <w:rsid w:val="00155FAD"/>
    <w:rsid w:val="00161813"/>
    <w:rsid w:val="001A3117"/>
    <w:rsid w:val="001C1CE4"/>
    <w:rsid w:val="001C2864"/>
    <w:rsid w:val="00216B64"/>
    <w:rsid w:val="00226962"/>
    <w:rsid w:val="00256FB1"/>
    <w:rsid w:val="00277F02"/>
    <w:rsid w:val="002933A6"/>
    <w:rsid w:val="002B1C4C"/>
    <w:rsid w:val="002E470D"/>
    <w:rsid w:val="00304B69"/>
    <w:rsid w:val="00305758"/>
    <w:rsid w:val="003276BC"/>
    <w:rsid w:val="00366839"/>
    <w:rsid w:val="0038645D"/>
    <w:rsid w:val="003B516B"/>
    <w:rsid w:val="003C0DDA"/>
    <w:rsid w:val="003C5F6E"/>
    <w:rsid w:val="003C7CEC"/>
    <w:rsid w:val="0043075A"/>
    <w:rsid w:val="004412D4"/>
    <w:rsid w:val="00442315"/>
    <w:rsid w:val="004436F4"/>
    <w:rsid w:val="00443757"/>
    <w:rsid w:val="00457B67"/>
    <w:rsid w:val="00477803"/>
    <w:rsid w:val="004C0404"/>
    <w:rsid w:val="004C0E06"/>
    <w:rsid w:val="004C2B31"/>
    <w:rsid w:val="004C34CE"/>
    <w:rsid w:val="004D360A"/>
    <w:rsid w:val="0052388A"/>
    <w:rsid w:val="00543A13"/>
    <w:rsid w:val="00573C1D"/>
    <w:rsid w:val="00584229"/>
    <w:rsid w:val="005A56BA"/>
    <w:rsid w:val="005B1953"/>
    <w:rsid w:val="005D334A"/>
    <w:rsid w:val="005E69EB"/>
    <w:rsid w:val="00605C9C"/>
    <w:rsid w:val="00615098"/>
    <w:rsid w:val="00642AD5"/>
    <w:rsid w:val="006434ED"/>
    <w:rsid w:val="00650BA3"/>
    <w:rsid w:val="006921FB"/>
    <w:rsid w:val="00695878"/>
    <w:rsid w:val="006A6D21"/>
    <w:rsid w:val="006B714E"/>
    <w:rsid w:val="00746FD5"/>
    <w:rsid w:val="00755C69"/>
    <w:rsid w:val="00783668"/>
    <w:rsid w:val="007A3AD1"/>
    <w:rsid w:val="007B1CA2"/>
    <w:rsid w:val="007E7985"/>
    <w:rsid w:val="00854515"/>
    <w:rsid w:val="00866B82"/>
    <w:rsid w:val="00876C43"/>
    <w:rsid w:val="00884361"/>
    <w:rsid w:val="0088657F"/>
    <w:rsid w:val="008922BF"/>
    <w:rsid w:val="008A4D4A"/>
    <w:rsid w:val="008A72B2"/>
    <w:rsid w:val="008D101F"/>
    <w:rsid w:val="008D2CEC"/>
    <w:rsid w:val="008D5EA5"/>
    <w:rsid w:val="008D6152"/>
    <w:rsid w:val="009344B1"/>
    <w:rsid w:val="009631B2"/>
    <w:rsid w:val="0098007D"/>
    <w:rsid w:val="009A4690"/>
    <w:rsid w:val="009A7858"/>
    <w:rsid w:val="009B60BE"/>
    <w:rsid w:val="009C27D1"/>
    <w:rsid w:val="009D7CB4"/>
    <w:rsid w:val="009E3F6F"/>
    <w:rsid w:val="00A1792D"/>
    <w:rsid w:val="00A2555A"/>
    <w:rsid w:val="00A403E9"/>
    <w:rsid w:val="00A707EE"/>
    <w:rsid w:val="00A74381"/>
    <w:rsid w:val="00A97060"/>
    <w:rsid w:val="00AA007B"/>
    <w:rsid w:val="00AC6720"/>
    <w:rsid w:val="00B107F0"/>
    <w:rsid w:val="00B567D7"/>
    <w:rsid w:val="00B720FC"/>
    <w:rsid w:val="00BD3F8D"/>
    <w:rsid w:val="00C13772"/>
    <w:rsid w:val="00C404C8"/>
    <w:rsid w:val="00C932D5"/>
    <w:rsid w:val="00C93B11"/>
    <w:rsid w:val="00CA62DE"/>
    <w:rsid w:val="00CC3E97"/>
    <w:rsid w:val="00CD207C"/>
    <w:rsid w:val="00CE5596"/>
    <w:rsid w:val="00CF0E6B"/>
    <w:rsid w:val="00CF18AE"/>
    <w:rsid w:val="00D3404C"/>
    <w:rsid w:val="00D55E45"/>
    <w:rsid w:val="00D625D6"/>
    <w:rsid w:val="00D65FA4"/>
    <w:rsid w:val="00D823C9"/>
    <w:rsid w:val="00DB5551"/>
    <w:rsid w:val="00DF0DC5"/>
    <w:rsid w:val="00E139E0"/>
    <w:rsid w:val="00E467DB"/>
    <w:rsid w:val="00E50DE9"/>
    <w:rsid w:val="00E533C4"/>
    <w:rsid w:val="00E80336"/>
    <w:rsid w:val="00E814AB"/>
    <w:rsid w:val="00E91B21"/>
    <w:rsid w:val="00E967D9"/>
    <w:rsid w:val="00EC7B41"/>
    <w:rsid w:val="00ED4808"/>
    <w:rsid w:val="00EE4B23"/>
    <w:rsid w:val="00EF4C3D"/>
    <w:rsid w:val="00F27BE6"/>
    <w:rsid w:val="00F5662D"/>
    <w:rsid w:val="00F642A9"/>
    <w:rsid w:val="00FC3E20"/>
    <w:rsid w:val="00FC6D95"/>
    <w:rsid w:val="00FE0B88"/>
    <w:rsid w:val="00FE6889"/>
    <w:rsid w:val="00FF03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4B1643E"/>
  <w15:docId w15:val="{F1DE1E66-6F41-4B0C-93D2-C8BC43731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836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3668"/>
  </w:style>
  <w:style w:type="paragraph" w:styleId="Rodap">
    <w:name w:val="footer"/>
    <w:basedOn w:val="Normal"/>
    <w:link w:val="RodapChar"/>
    <w:uiPriority w:val="99"/>
    <w:unhideWhenUsed/>
    <w:rsid w:val="00783668"/>
    <w:pPr>
      <w:tabs>
        <w:tab w:val="center" w:pos="4252"/>
        <w:tab w:val="right" w:pos="8504"/>
      </w:tabs>
      <w:spacing w:after="0" w:line="240" w:lineRule="auto"/>
    </w:pPr>
  </w:style>
  <w:style w:type="character" w:customStyle="1" w:styleId="RodapChar">
    <w:name w:val="Rodapé Char"/>
    <w:basedOn w:val="Fontepargpadro"/>
    <w:link w:val="Rodap"/>
    <w:uiPriority w:val="99"/>
    <w:rsid w:val="00783668"/>
  </w:style>
  <w:style w:type="paragraph" w:styleId="PargrafodaLista">
    <w:name w:val="List Paragraph"/>
    <w:basedOn w:val="Normal"/>
    <w:uiPriority w:val="34"/>
    <w:qFormat/>
    <w:rsid w:val="0052388A"/>
    <w:pPr>
      <w:ind w:left="720"/>
      <w:contextualSpacing/>
    </w:pPr>
  </w:style>
  <w:style w:type="paragraph" w:styleId="Textodebalo">
    <w:name w:val="Balloon Text"/>
    <w:basedOn w:val="Normal"/>
    <w:link w:val="TextodebaloChar"/>
    <w:uiPriority w:val="99"/>
    <w:semiHidden/>
    <w:unhideWhenUsed/>
    <w:rsid w:val="005238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2388A"/>
    <w:rPr>
      <w:rFonts w:ascii="Segoe UI" w:hAnsi="Segoe UI" w:cs="Segoe UI"/>
      <w:sz w:val="18"/>
      <w:szCs w:val="18"/>
    </w:rPr>
  </w:style>
  <w:style w:type="paragraph" w:styleId="Subttulo">
    <w:name w:val="Subtitle"/>
    <w:basedOn w:val="Normal"/>
    <w:link w:val="SubttuloChar"/>
    <w:qFormat/>
    <w:rsid w:val="00746FD5"/>
    <w:pPr>
      <w:spacing w:after="0" w:line="240" w:lineRule="auto"/>
      <w:jc w:val="center"/>
    </w:pPr>
    <w:rPr>
      <w:rFonts w:ascii="Times New Roman" w:eastAsia="Times New Roman" w:hAnsi="Times New Roman" w:cs="Times New Roman"/>
      <w:sz w:val="32"/>
      <w:szCs w:val="20"/>
      <w:lang w:val="en-US" w:eastAsia="pt-BR"/>
    </w:rPr>
  </w:style>
  <w:style w:type="character" w:customStyle="1" w:styleId="SubttuloChar">
    <w:name w:val="Subtítulo Char"/>
    <w:basedOn w:val="Fontepargpadro"/>
    <w:link w:val="Subttulo"/>
    <w:rsid w:val="00746FD5"/>
    <w:rPr>
      <w:rFonts w:ascii="Times New Roman" w:eastAsia="Times New Roman" w:hAnsi="Times New Roman" w:cs="Times New Roman"/>
      <w:sz w:val="32"/>
      <w:szCs w:val="20"/>
      <w:lang w:val="en-US"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38104">
      <w:bodyDiv w:val="1"/>
      <w:marLeft w:val="0"/>
      <w:marRight w:val="0"/>
      <w:marTop w:val="0"/>
      <w:marBottom w:val="0"/>
      <w:divBdr>
        <w:top w:val="none" w:sz="0" w:space="0" w:color="auto"/>
        <w:left w:val="none" w:sz="0" w:space="0" w:color="auto"/>
        <w:bottom w:val="none" w:sz="0" w:space="0" w:color="auto"/>
        <w:right w:val="none" w:sz="0" w:space="0" w:color="auto"/>
      </w:divBdr>
    </w:div>
    <w:div w:id="144930018">
      <w:bodyDiv w:val="1"/>
      <w:marLeft w:val="0"/>
      <w:marRight w:val="0"/>
      <w:marTop w:val="0"/>
      <w:marBottom w:val="0"/>
      <w:divBdr>
        <w:top w:val="none" w:sz="0" w:space="0" w:color="auto"/>
        <w:left w:val="none" w:sz="0" w:space="0" w:color="auto"/>
        <w:bottom w:val="none" w:sz="0" w:space="0" w:color="auto"/>
        <w:right w:val="none" w:sz="0" w:space="0" w:color="auto"/>
      </w:divBdr>
    </w:div>
    <w:div w:id="638724714">
      <w:bodyDiv w:val="1"/>
      <w:marLeft w:val="0"/>
      <w:marRight w:val="0"/>
      <w:marTop w:val="0"/>
      <w:marBottom w:val="0"/>
      <w:divBdr>
        <w:top w:val="none" w:sz="0" w:space="0" w:color="auto"/>
        <w:left w:val="none" w:sz="0" w:space="0" w:color="auto"/>
        <w:bottom w:val="none" w:sz="0" w:space="0" w:color="auto"/>
        <w:right w:val="none" w:sz="0" w:space="0" w:color="auto"/>
      </w:divBdr>
    </w:div>
    <w:div w:id="664363207">
      <w:bodyDiv w:val="1"/>
      <w:marLeft w:val="0"/>
      <w:marRight w:val="0"/>
      <w:marTop w:val="0"/>
      <w:marBottom w:val="0"/>
      <w:divBdr>
        <w:top w:val="none" w:sz="0" w:space="0" w:color="auto"/>
        <w:left w:val="none" w:sz="0" w:space="0" w:color="auto"/>
        <w:bottom w:val="none" w:sz="0" w:space="0" w:color="auto"/>
        <w:right w:val="none" w:sz="0" w:space="0" w:color="auto"/>
      </w:divBdr>
    </w:div>
    <w:div w:id="1480656386">
      <w:bodyDiv w:val="1"/>
      <w:marLeft w:val="0"/>
      <w:marRight w:val="0"/>
      <w:marTop w:val="0"/>
      <w:marBottom w:val="0"/>
      <w:divBdr>
        <w:top w:val="none" w:sz="0" w:space="0" w:color="auto"/>
        <w:left w:val="none" w:sz="0" w:space="0" w:color="auto"/>
        <w:bottom w:val="none" w:sz="0" w:space="0" w:color="auto"/>
        <w:right w:val="none" w:sz="0" w:space="0" w:color="auto"/>
      </w:divBdr>
    </w:div>
    <w:div w:id="1571160399">
      <w:bodyDiv w:val="1"/>
      <w:marLeft w:val="0"/>
      <w:marRight w:val="0"/>
      <w:marTop w:val="0"/>
      <w:marBottom w:val="0"/>
      <w:divBdr>
        <w:top w:val="none" w:sz="0" w:space="0" w:color="auto"/>
        <w:left w:val="none" w:sz="0" w:space="0" w:color="auto"/>
        <w:bottom w:val="none" w:sz="0" w:space="0" w:color="auto"/>
        <w:right w:val="none" w:sz="0" w:space="0" w:color="auto"/>
      </w:divBdr>
    </w:div>
    <w:div w:id="1593081205">
      <w:bodyDiv w:val="1"/>
      <w:marLeft w:val="0"/>
      <w:marRight w:val="0"/>
      <w:marTop w:val="0"/>
      <w:marBottom w:val="0"/>
      <w:divBdr>
        <w:top w:val="none" w:sz="0" w:space="0" w:color="auto"/>
        <w:left w:val="none" w:sz="0" w:space="0" w:color="auto"/>
        <w:bottom w:val="none" w:sz="0" w:space="0" w:color="auto"/>
        <w:right w:val="none" w:sz="0" w:space="0" w:color="auto"/>
      </w:divBdr>
    </w:div>
    <w:div w:id="1639646107">
      <w:bodyDiv w:val="1"/>
      <w:marLeft w:val="0"/>
      <w:marRight w:val="0"/>
      <w:marTop w:val="0"/>
      <w:marBottom w:val="0"/>
      <w:divBdr>
        <w:top w:val="none" w:sz="0" w:space="0" w:color="auto"/>
        <w:left w:val="none" w:sz="0" w:space="0" w:color="auto"/>
        <w:bottom w:val="none" w:sz="0" w:space="0" w:color="auto"/>
        <w:right w:val="none" w:sz="0" w:space="0" w:color="auto"/>
      </w:divBdr>
    </w:div>
    <w:div w:id="165016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3</Pages>
  <Words>785</Words>
  <Characters>4245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Ferreira</dc:creator>
  <cp:lastModifiedBy>user-fuvio</cp:lastModifiedBy>
  <cp:revision>50</cp:revision>
  <cp:lastPrinted>2021-08-06T13:55:00Z</cp:lastPrinted>
  <dcterms:created xsi:type="dcterms:W3CDTF">2020-08-27T18:17:00Z</dcterms:created>
  <dcterms:modified xsi:type="dcterms:W3CDTF">2021-08-06T14:00:00Z</dcterms:modified>
</cp:coreProperties>
</file>